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A07BE">
      <w:pPr>
        <w:rPr>
          <w:lang w:bidi="zh-CN"/>
        </w:rPr>
      </w:pPr>
    </w:p>
    <w:p w14:paraId="1F8E4AB9">
      <w:pPr>
        <w:ind w:firstLine="723"/>
        <w:rPr>
          <w:sz w:val="36"/>
          <w:szCs w:val="36"/>
          <w:lang w:bidi="zh-CN"/>
        </w:rPr>
      </w:pPr>
    </w:p>
    <w:p w14:paraId="74AA2E8B">
      <w:pPr>
        <w:pStyle w:val="3"/>
        <w:spacing w:line="240" w:lineRule="auto"/>
        <w:jc w:val="center"/>
        <w:rPr>
          <w:rFonts w:hint="eastAsia" w:ascii="宋体" w:hAnsi="宋体" w:eastAsia="宋体" w:cs="宋体"/>
          <w:b/>
          <w:bCs/>
          <w:kern w:val="2"/>
          <w:sz w:val="36"/>
          <w:szCs w:val="36"/>
          <w:highlight w:val="none"/>
          <w:lang w:val="en-US" w:eastAsia="zh-CN" w:bidi="zh-CN"/>
        </w:rPr>
      </w:pPr>
      <w:r>
        <w:rPr>
          <w:rFonts w:hint="eastAsia" w:ascii="宋体" w:hAnsi="宋体" w:eastAsia="宋体" w:cs="宋体"/>
          <w:b/>
          <w:bCs/>
          <w:kern w:val="2"/>
          <w:sz w:val="36"/>
          <w:szCs w:val="36"/>
          <w:highlight w:val="none"/>
          <w:lang w:val="en-US" w:eastAsia="zh-CN" w:bidi="zh-CN"/>
        </w:rPr>
        <w:t>榆林市横山区第十二小学</w:t>
      </w:r>
      <w:r>
        <w:rPr>
          <w:rFonts w:hint="eastAsia"/>
          <w:b/>
          <w:bCs/>
          <w:sz w:val="36"/>
          <w:szCs w:val="36"/>
          <w:highlight w:val="none"/>
          <w:lang w:val="en-US"/>
        </w:rPr>
        <w:t>规划及建筑设计</w:t>
      </w:r>
    </w:p>
    <w:p w14:paraId="1F61833C">
      <w:pPr>
        <w:pStyle w:val="2"/>
        <w:ind w:firstLine="643"/>
        <w:rPr>
          <w:lang w:bidi="zh-CN"/>
        </w:rPr>
      </w:pPr>
    </w:p>
    <w:p w14:paraId="01B67D4D">
      <w:pPr>
        <w:rPr>
          <w:lang w:bidi="zh-CN"/>
        </w:rPr>
      </w:pPr>
    </w:p>
    <w:p w14:paraId="2E154586">
      <w:pPr>
        <w:spacing w:line="720" w:lineRule="auto"/>
        <w:ind w:firstLine="0" w:firstLineChars="0"/>
        <w:outlineLvl w:val="0"/>
        <w:rPr>
          <w:rStyle w:val="23"/>
          <w:sz w:val="72"/>
          <w:szCs w:val="72"/>
        </w:rPr>
      </w:pPr>
      <w:r>
        <w:rPr>
          <w:rStyle w:val="23"/>
          <w:rFonts w:hint="eastAsia"/>
          <w:sz w:val="72"/>
          <w:szCs w:val="72"/>
        </w:rPr>
        <w:t>任</w:t>
      </w:r>
      <w:r>
        <w:rPr>
          <w:rStyle w:val="23"/>
          <w:sz w:val="72"/>
          <w:szCs w:val="72"/>
        </w:rPr>
        <w:t xml:space="preserve">  </w:t>
      </w:r>
      <w:r>
        <w:rPr>
          <w:rStyle w:val="23"/>
          <w:rFonts w:hint="eastAsia"/>
          <w:sz w:val="72"/>
          <w:szCs w:val="72"/>
        </w:rPr>
        <w:t>务</w:t>
      </w:r>
      <w:r>
        <w:rPr>
          <w:rStyle w:val="23"/>
          <w:sz w:val="72"/>
          <w:szCs w:val="72"/>
        </w:rPr>
        <w:t xml:space="preserve">  </w:t>
      </w:r>
      <w:r>
        <w:rPr>
          <w:rStyle w:val="23"/>
          <w:rFonts w:hint="eastAsia"/>
          <w:sz w:val="72"/>
          <w:szCs w:val="72"/>
        </w:rPr>
        <w:t>书</w:t>
      </w:r>
    </w:p>
    <w:p w14:paraId="373A59B1">
      <w:pPr>
        <w:pStyle w:val="29"/>
        <w:rPr>
          <w:rStyle w:val="23"/>
          <w:rFonts w:cs="宋体" w:asciiTheme="minorEastAsia" w:hAnsiTheme="minorEastAsia" w:eastAsiaTheme="minorEastAsia"/>
          <w:bCs w:val="0"/>
          <w:sz w:val="28"/>
          <w:szCs w:val="28"/>
        </w:rPr>
      </w:pPr>
    </w:p>
    <w:p w14:paraId="44B63AAE">
      <w:pPr>
        <w:pStyle w:val="29"/>
        <w:jc w:val="both"/>
        <w:rPr>
          <w:rStyle w:val="23"/>
          <w:rFonts w:hint="eastAsia" w:cs="宋体" w:asciiTheme="minorEastAsia" w:hAnsiTheme="minorEastAsia" w:eastAsiaTheme="minorEastAsia"/>
          <w:bCs w:val="0"/>
          <w:sz w:val="28"/>
          <w:szCs w:val="28"/>
          <w:lang w:val="en-US" w:eastAsia="zh-CN"/>
        </w:rPr>
      </w:pPr>
    </w:p>
    <w:p w14:paraId="4319AD05">
      <w:pPr>
        <w:pStyle w:val="29"/>
        <w:rPr>
          <w:rStyle w:val="23"/>
          <w:rFonts w:cs="宋体" w:asciiTheme="minorEastAsia" w:hAnsiTheme="minorEastAsia" w:eastAsiaTheme="minorEastAsia"/>
          <w:bCs w:val="0"/>
          <w:sz w:val="28"/>
          <w:szCs w:val="28"/>
        </w:rPr>
      </w:pPr>
    </w:p>
    <w:p w14:paraId="795A989A">
      <w:pPr>
        <w:pStyle w:val="29"/>
        <w:rPr>
          <w:rStyle w:val="23"/>
          <w:rFonts w:cs="宋体" w:asciiTheme="minorEastAsia" w:hAnsiTheme="minorEastAsia" w:eastAsiaTheme="minorEastAsia"/>
          <w:bCs w:val="0"/>
          <w:sz w:val="28"/>
          <w:szCs w:val="28"/>
        </w:rPr>
      </w:pPr>
    </w:p>
    <w:p w14:paraId="13C816C7">
      <w:pPr>
        <w:ind w:firstLine="2066" w:firstLineChars="686"/>
        <w:jc w:val="left"/>
        <w:outlineLvl w:val="0"/>
        <w:rPr>
          <w:rFonts w:hint="eastAsia" w:eastAsiaTheme="minorEastAsia"/>
          <w:sz w:val="30"/>
          <w:szCs w:val="30"/>
          <w:lang w:eastAsia="zh-CN"/>
        </w:rPr>
      </w:pPr>
      <w:r>
        <w:rPr>
          <w:rStyle w:val="23"/>
          <w:rFonts w:hint="eastAsia" w:cs="宋体" w:asciiTheme="minorEastAsia" w:hAnsiTheme="minorEastAsia" w:eastAsiaTheme="minorEastAsia"/>
          <w:sz w:val="30"/>
          <w:szCs w:val="30"/>
        </w:rPr>
        <w:t>建设单位：</w:t>
      </w:r>
      <w:r>
        <w:rPr>
          <w:rStyle w:val="23"/>
          <w:rFonts w:hint="eastAsia" w:cs="宋体" w:asciiTheme="minorEastAsia" w:hAnsiTheme="minorEastAsia" w:eastAsiaTheme="minorEastAsia"/>
          <w:sz w:val="30"/>
          <w:szCs w:val="30"/>
          <w:lang w:eastAsia="zh-CN"/>
        </w:rPr>
        <w:t>榆林市横山区教育和体育局</w:t>
      </w:r>
    </w:p>
    <w:p w14:paraId="45F1AD1E">
      <w:pPr>
        <w:pStyle w:val="3"/>
        <w:ind w:firstLine="560"/>
      </w:pPr>
    </w:p>
    <w:p w14:paraId="0B5733F4">
      <w:pPr>
        <w:pStyle w:val="3"/>
        <w:ind w:firstLine="2108" w:firstLineChars="700"/>
        <w:outlineLvl w:val="0"/>
        <w:rPr>
          <w:rStyle w:val="23"/>
          <w:b/>
          <w:sz w:val="30"/>
          <w:szCs w:val="30"/>
        </w:rPr>
      </w:pPr>
      <w:r>
        <w:rPr>
          <w:rStyle w:val="23"/>
          <w:rFonts w:hint="eastAsia"/>
          <w:b/>
          <w:sz w:val="30"/>
          <w:szCs w:val="30"/>
        </w:rPr>
        <w:t>时    间：202</w:t>
      </w:r>
      <w:r>
        <w:rPr>
          <w:rStyle w:val="23"/>
          <w:rFonts w:hint="eastAsia"/>
          <w:b/>
          <w:sz w:val="30"/>
          <w:szCs w:val="30"/>
          <w:lang w:val="en-US" w:eastAsia="zh-CN"/>
        </w:rPr>
        <w:t>6</w:t>
      </w:r>
      <w:r>
        <w:rPr>
          <w:rStyle w:val="23"/>
          <w:rFonts w:hint="eastAsia"/>
          <w:b/>
          <w:sz w:val="30"/>
          <w:szCs w:val="30"/>
        </w:rPr>
        <w:t xml:space="preserve">年 </w:t>
      </w:r>
      <w:r>
        <w:rPr>
          <w:rStyle w:val="23"/>
          <w:rFonts w:hint="eastAsia"/>
          <w:b/>
          <w:sz w:val="30"/>
          <w:szCs w:val="30"/>
          <w:lang w:val="en-US" w:eastAsia="zh-CN"/>
        </w:rPr>
        <w:t>6</w:t>
      </w:r>
      <w:r>
        <w:rPr>
          <w:rStyle w:val="23"/>
          <w:rFonts w:hint="eastAsia"/>
          <w:b/>
          <w:sz w:val="30"/>
          <w:szCs w:val="30"/>
        </w:rPr>
        <w:t>月</w:t>
      </w:r>
      <w:r>
        <w:rPr>
          <w:rStyle w:val="23"/>
          <w:rFonts w:hint="eastAsia"/>
          <w:b/>
          <w:sz w:val="30"/>
          <w:szCs w:val="30"/>
          <w:lang w:val="en-US" w:eastAsia="zh-CN"/>
        </w:rPr>
        <w:t>12</w:t>
      </w:r>
      <w:r>
        <w:rPr>
          <w:rStyle w:val="23"/>
          <w:rFonts w:hint="eastAsia"/>
          <w:b/>
          <w:sz w:val="30"/>
          <w:szCs w:val="30"/>
        </w:rPr>
        <w:t>日</w:t>
      </w:r>
    </w:p>
    <w:p w14:paraId="0A305F56">
      <w:pPr>
        <w:pStyle w:val="3"/>
        <w:ind w:firstLine="560"/>
      </w:pPr>
    </w:p>
    <w:p w14:paraId="43B05059">
      <w:pPr>
        <w:pStyle w:val="3"/>
        <w:ind w:firstLine="560"/>
      </w:pPr>
    </w:p>
    <w:p w14:paraId="1AE03738">
      <w:pPr>
        <w:pStyle w:val="3"/>
        <w:ind w:firstLine="560"/>
      </w:pPr>
    </w:p>
    <w:p w14:paraId="0E382E1E">
      <w:pPr>
        <w:pStyle w:val="3"/>
        <w:ind w:firstLine="560"/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17" w:right="1418" w:bottom="1417" w:left="1418" w:header="851" w:footer="992" w:gutter="0"/>
          <w:pgNumType w:start="1"/>
          <w:cols w:space="425" w:num="1"/>
          <w:titlePg/>
          <w:docGrid w:linePitch="312" w:charSpace="0"/>
        </w:sectPr>
      </w:pPr>
    </w:p>
    <w:p w14:paraId="35B90A93">
      <w:pPr>
        <w:pStyle w:val="3"/>
        <w:numPr>
          <w:ilvl w:val="0"/>
          <w:numId w:val="0"/>
        </w:numPr>
        <w:spacing w:line="360" w:lineRule="auto"/>
        <w:jc w:val="center"/>
        <w:outlineLvl w:val="0"/>
        <w:rPr>
          <w:rStyle w:val="44"/>
          <w:rFonts w:hint="eastAsia" w:asciiTheme="minorEastAsia" w:hAnsiTheme="minorEastAsia" w:eastAsiaTheme="minorEastAsia" w:cstheme="minorEastAsia"/>
          <w:b/>
          <w:bCs/>
          <w:lang w:val="zh-TW"/>
        </w:rPr>
      </w:pPr>
      <w:r>
        <w:rPr>
          <w:rStyle w:val="44"/>
          <w:rFonts w:hint="eastAsia" w:asciiTheme="minorEastAsia" w:hAnsiTheme="minorEastAsia" w:eastAsiaTheme="minorEastAsia" w:cstheme="minorEastAsia"/>
          <w:b/>
          <w:bCs/>
          <w:lang w:val="zh-TW"/>
        </w:rPr>
        <w:t>第一节 项目概况</w:t>
      </w:r>
    </w:p>
    <w:p w14:paraId="2A95E9D4">
      <w:pPr>
        <w:pStyle w:val="3"/>
        <w:spacing w:line="360" w:lineRule="auto"/>
        <w:jc w:val="both"/>
        <w:rPr>
          <w:rFonts w:hint="eastAsia" w:eastAsiaTheme="minorEastAsia" w:cstheme="minorEastAsia"/>
          <w:lang w:eastAsia="zh-CN"/>
        </w:rPr>
      </w:pPr>
      <w:r>
        <w:rPr>
          <w:rFonts w:hint="eastAsia" w:cstheme="minorEastAsia"/>
          <w:b/>
          <w:bCs/>
        </w:rPr>
        <w:t>1.建设单位：</w:t>
      </w:r>
      <w:r>
        <w:rPr>
          <w:rFonts w:hint="eastAsia" w:cstheme="minorEastAsia"/>
          <w:lang w:eastAsia="zh-CN"/>
        </w:rPr>
        <w:t>榆林市横山区教育和体育局</w:t>
      </w:r>
    </w:p>
    <w:p w14:paraId="0B093CDE">
      <w:pPr>
        <w:pStyle w:val="3"/>
        <w:spacing w:line="360" w:lineRule="auto"/>
        <w:jc w:val="both"/>
        <w:rPr>
          <w:rFonts w:hint="eastAsia" w:cstheme="minorEastAsia"/>
        </w:rPr>
      </w:pPr>
      <w:r>
        <w:rPr>
          <w:rFonts w:hint="eastAsia" w:cstheme="minorEastAsia"/>
          <w:b/>
          <w:bCs/>
        </w:rPr>
        <w:t>2.项目名称：</w:t>
      </w:r>
      <w:r>
        <w:rPr>
          <w:rFonts w:hint="eastAsia" w:cstheme="minorEastAsia"/>
          <w:lang w:val="en-US" w:eastAsia="zh-CN"/>
        </w:rPr>
        <w:t>榆林市横山区第十二小学</w:t>
      </w:r>
    </w:p>
    <w:p w14:paraId="418E8A5D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</w:rPr>
        <w:t>3.用地位置：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 w:bidi="ar"/>
        </w:rPr>
        <w:t>科创新城怀远六路东侧，东邻乐水路、北邻平康路、南邻文康路、西邻规划住宅小区。</w:t>
      </w:r>
    </w:p>
    <w:p w14:paraId="42ED1E8E">
      <w:pPr>
        <w:spacing w:line="360" w:lineRule="auto"/>
        <w:jc w:val="both"/>
        <w:rPr>
          <w:rFonts w:hint="default" w:asciiTheme="minorEastAsia" w:hAnsiTheme="minorEastAsia" w:eastAsiaTheme="minorEastAsia" w:cstheme="minorEastAsia"/>
          <w:b w:val="0"/>
          <w:bCs w:val="0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lang w:val="en-US" w:eastAsia="zh-CN"/>
        </w:rPr>
        <w:t>4.规划</w:t>
      </w:r>
      <w:r>
        <w:rPr>
          <w:rFonts w:hint="eastAsia" w:asciiTheme="minorEastAsia" w:hAnsiTheme="minorEastAsia" w:eastAsiaTheme="minorEastAsia" w:cstheme="minorEastAsia"/>
          <w:color w:val="auto"/>
        </w:rPr>
        <w:t>背景：</w:t>
      </w: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lang w:val="en-US" w:eastAsia="zh-CN"/>
        </w:rPr>
        <w:t>榆林市科创新城是榆林城市扩容与产城融合的重要板块，近年来片区住宅项目集中交付、入住人口持续增加，适龄儿童入学需求快速释放，小学学位供给不足、大班额压力突出，教育配套已成为制约片区发展的短板。</w:t>
      </w:r>
    </w:p>
    <w:p w14:paraId="0CC87803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color w:val="auto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 w:val="0"/>
          <w:highlight w:val="none"/>
          <w:shd w:val="clear" w:fill="FFFFFF" w:themeFill="background1"/>
          <w:lang w:val="en-US" w:eastAsia="zh-CN" w:bidi="ar"/>
        </w:rPr>
        <w:t>项目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shd w:val="clear" w:fill="FFFFFF" w:themeFill="background1"/>
          <w:lang w:val="en-US" w:eastAsia="zh-CN" w:bidi="ar"/>
        </w:rPr>
        <w:t>位于</w:t>
      </w:r>
      <w:r>
        <w:rPr>
          <w:rFonts w:hint="default" w:asciiTheme="minorEastAsia" w:hAnsiTheme="minorEastAsia" w:eastAsiaTheme="minorEastAsia" w:cstheme="minorEastAsia"/>
          <w:b w:val="0"/>
          <w:bCs w:val="0"/>
          <w:highlight w:val="none"/>
          <w:shd w:val="clear" w:fill="FFFFFF" w:themeFill="background1"/>
          <w:lang w:val="en-US" w:eastAsia="zh-CN" w:bidi="ar"/>
        </w:rPr>
        <w:t>科创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shd w:val="clear" w:fill="FFFFFF" w:themeFill="background1"/>
          <w:lang w:val="en-US" w:eastAsia="zh-CN" w:bidi="ar"/>
        </w:rPr>
        <w:t>新城科创六路以南、怀远六路以东区域</w:t>
      </w:r>
      <w:r>
        <w:rPr>
          <w:rFonts w:hint="default" w:asciiTheme="minorEastAsia" w:hAnsiTheme="minorEastAsia" w:eastAsiaTheme="minorEastAsia" w:cstheme="minorEastAsia"/>
          <w:b w:val="0"/>
          <w:bCs w:val="0"/>
          <w:highlight w:val="none"/>
          <w:shd w:val="clear" w:fill="FFFFFF" w:themeFill="background1"/>
          <w:lang w:val="en-US" w:eastAsia="zh-CN" w:bidi="ar"/>
        </w:rPr>
        <w:t>，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shd w:val="clear" w:fill="FFFFFF" w:themeFill="background1"/>
          <w:lang w:val="en-US" w:eastAsia="zh-CN" w:bidi="ar"/>
        </w:rPr>
        <w:t>用地周边有</w:t>
      </w: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lang w:val="en-US" w:eastAsia="zh-CN"/>
        </w:rPr>
        <w:t>北师大榆林学校等教育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lang w:val="en-US" w:eastAsia="zh-CN"/>
        </w:rPr>
        <w:t>项目</w:t>
      </w:r>
      <w:r>
        <w:rPr>
          <w:rFonts w:hint="default" w:asciiTheme="minorEastAsia" w:hAnsiTheme="minorEastAsia" w:eastAsiaTheme="minorEastAsia" w:cstheme="minorEastAsia"/>
          <w:b w:val="0"/>
          <w:bCs w:val="0"/>
          <w:color w:val="auto"/>
          <w:lang w:val="en-US" w:eastAsia="zh-CN"/>
        </w:rPr>
        <w:t>，旨在通过新建标准化公办小学，扩大优质学位供给、优化教育布局、缓解就学压力、提升片区公共服务水平，满足群众对优质基础教育的迫切需求，支撑科创新城高质量发展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lang w:val="en-US" w:eastAsia="zh-CN"/>
        </w:rPr>
        <w:t>。</w:t>
      </w:r>
    </w:p>
    <w:p w14:paraId="001D93B2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.项目定位：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highlight w:val="none"/>
          <w:lang w:val="en-US" w:eastAsia="zh-CN"/>
        </w:rPr>
        <w:t>36班完全小学，</w:t>
      </w: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 w:bidi="ar"/>
        </w:rPr>
        <w:t>是完善科创新城教育布局、优化基础教育资源配置、解决周边片区适龄儿童就学需求的民生工程。打造布局科学、流线顺畅、安全耐用、绿色节能的现代化精品校园，建成区域内示范型公办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  <w:t>小学。</w:t>
      </w:r>
    </w:p>
    <w:p w14:paraId="4F30D50C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auto"/>
          <w:highlight w:val="none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</w:rPr>
        <w:t>.</w:t>
      </w:r>
      <w:r>
        <w:rPr>
          <w:rFonts w:hint="eastAsia" w:asciiTheme="minorEastAsia" w:hAnsiTheme="minorEastAsia" w:eastAsiaTheme="minorEastAsia" w:cstheme="minorEastAsia"/>
          <w:color w:val="auto"/>
          <w:highlight w:val="none"/>
          <w:lang w:eastAsia="zh-CN"/>
        </w:rPr>
        <w:t>四至及</w:t>
      </w:r>
      <w:r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用地情</w:t>
      </w:r>
      <w:r>
        <w:rPr>
          <w:rStyle w:val="44"/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</w:rPr>
        <w:t>况：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  <w:t>总用地面积39953.000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zh-CN" w:eastAsia="zh-CN" w:bidi="ar"/>
        </w:rPr>
        <w:t>平方米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  <w:t>(约59.93亩），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zh-CN" w:eastAsia="zh-CN" w:bidi="ar"/>
        </w:rPr>
        <w:t>呈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  <w:t>长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zh-CN" w:eastAsia="zh-CN" w:bidi="ar"/>
        </w:rPr>
        <w:t>方形，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  <w:t>形态规则，东西向长约146米，南北向长约273米，场地北高南低、东高西低，最大高差约16米。周边均为待开发用地；用地北至平康路（次干路，红线20米，）；西至用地边界，西侧为住宅用地和基层医疗卫生设施用地；南至文康路（次干路，红线24米）；东至乐水路（次干路，红线20米），路东为住宅用地。</w:t>
      </w:r>
    </w:p>
    <w:p w14:paraId="45391776">
      <w:pPr>
        <w:spacing w:line="360" w:lineRule="auto"/>
        <w:jc w:val="both"/>
        <w:rPr>
          <w:rFonts w:hint="eastAsia" w:asciiTheme="minorEastAsia" w:hAnsiTheme="minorEastAsia" w:eastAsiaTheme="minorEastAsia" w:cstheme="minorEastAsia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lang w:val="en-US" w:eastAsia="zh-CN" w:bidi="ar"/>
        </w:rPr>
        <w:t>详见地形图、《榆林市建设用地规划条件报告》。</w:t>
      </w:r>
    </w:p>
    <w:p w14:paraId="1A9239FA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2" w:firstLineChars="200"/>
        <w:textAlignment w:val="baseline"/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cstheme="minorEastAsia"/>
          <w:b/>
          <w:bCs/>
          <w:highlight w:val="none"/>
          <w:lang w:val="en-US" w:eastAsia="zh-CN"/>
        </w:rPr>
        <w:t>7</w:t>
      </w:r>
      <w:r>
        <w:rPr>
          <w:rFonts w:hint="eastAsia" w:cstheme="minorEastAsia"/>
          <w:b/>
          <w:bCs/>
          <w:highlight w:val="none"/>
        </w:rPr>
        <w:t>.</w:t>
      </w:r>
      <w:r>
        <w:rPr>
          <w:rFonts w:hint="eastAsia" w:cstheme="minorEastAsia"/>
          <w:b/>
          <w:bCs/>
          <w:highlight w:val="none"/>
          <w:lang w:eastAsia="zh-CN"/>
        </w:rPr>
        <w:t>规划指标</w:t>
      </w:r>
      <w:r>
        <w:rPr>
          <w:rFonts w:hint="eastAsia" w:cstheme="minorEastAsia"/>
          <w:b/>
          <w:bCs/>
          <w:highlight w:val="none"/>
          <w:lang w:val="en-US" w:eastAsia="zh-CN"/>
        </w:rPr>
        <w:t>: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总用地面积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  <w:t>39953.000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zh-CN" w:eastAsia="zh-CN" w:bidi="ar"/>
        </w:rPr>
        <w:t>平方米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  <w:t>(约59.93亩）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/>
          <w:spacing w:val="-4"/>
          <w:sz w:val="28"/>
          <w:szCs w:val="28"/>
          <w:highlight w:val="none"/>
          <w:lang w:val="en-US" w:eastAsia="zh-CN"/>
        </w:rPr>
        <w:t>容积率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R≤</w:t>
      </w:r>
      <w:r>
        <w:rPr>
          <w:rFonts w:hint="eastAsia" w:ascii="宋体" w:hAnsi="宋体" w:cs="宋体"/>
          <w:color w:val="auto"/>
          <w:sz w:val="28"/>
          <w:szCs w:val="28"/>
          <w:highlight w:val="none"/>
          <w:lang w:val="en-US" w:eastAsia="zh-CN"/>
        </w:rPr>
        <w:t>1.2</w:t>
      </w:r>
      <w:r>
        <w:rPr>
          <w:rFonts w:hint="eastAsia" w:ascii="宋体" w:hAnsi="宋体" w:eastAsia="宋体" w:cs="宋体"/>
          <w:color w:val="000000"/>
          <w:spacing w:val="-4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建筑密度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≤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35.00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%，绿地率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≥30.00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%，计容建筑面积</w:t>
      </w:r>
      <w:r>
        <w:rPr>
          <w:rFonts w:hint="eastAsia" w:ascii="宋体" w:hAnsi="宋体" w:eastAsia="宋体" w:cs="宋体"/>
          <w:color w:val="auto"/>
          <w:sz w:val="28"/>
          <w:szCs w:val="28"/>
          <w:highlight w:val="none"/>
          <w:lang w:val="en-US" w:eastAsia="zh-CN"/>
        </w:rPr>
        <w:t>≤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47943.600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平方米</w:t>
      </w:r>
      <w:r>
        <w:rPr>
          <w:rFonts w:hint="eastAsia" w:ascii="宋体" w:hAnsi="宋体" w:cs="宋体"/>
          <w:color w:val="000000"/>
          <w:sz w:val="28"/>
          <w:szCs w:val="28"/>
          <w:highlight w:val="none"/>
          <w:lang w:val="en-US" w:eastAsia="zh-CN"/>
        </w:rPr>
        <w:t>,限高24米。</w:t>
      </w:r>
      <w:r>
        <w:rPr>
          <w:rFonts w:hint="eastAsia" w:ascii="宋体" w:hAnsi="宋体" w:eastAsia="宋体" w:cs="宋体"/>
          <w:color w:val="000000"/>
          <w:sz w:val="28"/>
          <w:szCs w:val="28"/>
          <w:highlight w:val="none"/>
          <w:lang w:val="en-US" w:eastAsia="zh-CN"/>
        </w:rPr>
        <w:t>用途中小学。</w:t>
      </w:r>
    </w:p>
    <w:p w14:paraId="2C96F78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baseline"/>
        <w:rPr>
          <w:rFonts w:hint="eastAsia" w:cstheme="minorEastAsia"/>
          <w:b/>
          <w:bCs/>
          <w:highlight w:val="none"/>
        </w:rPr>
      </w:pPr>
      <w:r>
        <w:rPr>
          <w:rFonts w:hint="eastAsia" w:cstheme="minorEastAsia"/>
          <w:b/>
          <w:bCs/>
          <w:highlight w:val="none"/>
          <w:lang w:val="en-US" w:eastAsia="zh-CN"/>
        </w:rPr>
        <w:t>8: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建设规模及内容</w:t>
      </w:r>
      <w:r>
        <w:rPr>
          <w:rFonts w:hint="eastAsia" w:cstheme="minorEastAsia"/>
          <w:b/>
          <w:bCs/>
          <w:highlight w:val="none"/>
        </w:rPr>
        <w:t>：</w:t>
      </w:r>
    </w:p>
    <w:p w14:paraId="48FE2F4E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cstheme="minorEastAsia"/>
          <w:b/>
          <w:bCs/>
          <w:highlight w:val="none"/>
        </w:rPr>
        <w:t>建设</w:t>
      </w:r>
      <w:r>
        <w:rPr>
          <w:rFonts w:hint="eastAsia" w:cstheme="minorEastAsia"/>
          <w:b/>
          <w:bCs/>
          <w:highlight w:val="none"/>
          <w:lang w:val="en-US" w:eastAsia="zh-CN"/>
        </w:rPr>
        <w:t>规模</w:t>
      </w:r>
      <w:r>
        <w:rPr>
          <w:rFonts w:hint="eastAsia" w:cstheme="minorEastAsia"/>
          <w:b/>
          <w:bCs/>
          <w:highlight w:val="none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总用地面积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  <w:t>39953.000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zh-CN" w:eastAsia="zh-CN" w:bidi="ar"/>
        </w:rPr>
        <w:t>平方米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  <w:t>(约59.93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亩），总建筑面积25900平方米</w:t>
      </w:r>
      <w:r>
        <w:rPr>
          <w:rFonts w:hint="eastAsia" w:cstheme="minorEastAsia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，其中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地上面积</w:t>
      </w:r>
      <w:r>
        <w:rPr>
          <w:rFonts w:hint="eastAsia" w:cstheme="minorEastAsia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21400平方米（因用地较大，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  <w:t>方案设计时可</w:t>
      </w:r>
      <w:r>
        <w:rPr>
          <w:rFonts w:hint="eastAsia" w:cstheme="minorEastAsia"/>
          <w:b w:val="0"/>
          <w:bCs w:val="0"/>
          <w:highlight w:val="none"/>
          <w:lang w:val="en-US" w:eastAsia="zh-CN" w:bidi="ar"/>
        </w:rPr>
        <w:t>适当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  <w:t>预留扩建用地</w:t>
      </w:r>
      <w:r>
        <w:rPr>
          <w:rFonts w:hint="eastAsia" w:cstheme="minorEastAsia"/>
          <w:b w:val="0"/>
          <w:bCs w:val="0"/>
          <w:highlight w:val="none"/>
          <w:lang w:val="en-US" w:eastAsia="zh-CN" w:bidi="ar"/>
        </w:rPr>
        <w:t>），</w:t>
      </w:r>
      <w:r>
        <w:rPr>
          <w:rFonts w:hint="eastAsia" w:asciiTheme="minorEastAsia" w:hAnsiTheme="minorEastAsia" w:eastAsiaTheme="minorEastAsia" w:cstheme="minorEastAsia"/>
          <w:b w:val="0"/>
          <w:bCs w:val="0"/>
          <w:highlight w:val="none"/>
          <w:lang w:val="en-US" w:eastAsia="zh-CN" w:bidi="ar"/>
        </w:rPr>
        <w:t>地下建筑面积约4500平方米</w:t>
      </w: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highlight w:val="none"/>
          <w:lang w:val="en-US" w:eastAsia="zh-CN" w:bidi="ar-SA"/>
        </w:rPr>
        <w:t>。规划为走读制小学，规模36班，45人/班。</w:t>
      </w:r>
    </w:p>
    <w:p w14:paraId="4CB91CFF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2" w:firstLineChars="200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cstheme="minorEastAsia"/>
          <w:b/>
          <w:bCs/>
        </w:rPr>
        <w:t>建设</w:t>
      </w:r>
      <w:r>
        <w:rPr>
          <w:rFonts w:hint="eastAsia" w:cstheme="minorEastAsia"/>
          <w:b/>
          <w:bCs/>
          <w:lang w:val="en-US" w:eastAsia="zh-CN"/>
        </w:rPr>
        <w:t>内容：</w:t>
      </w:r>
      <w:r>
        <w:rPr>
          <w:rFonts w:hint="eastAsia" w:cstheme="minorEastAsia"/>
          <w:b w:val="0"/>
          <w:bCs w:val="0"/>
          <w:kern w:val="2"/>
          <w:sz w:val="28"/>
          <w:szCs w:val="28"/>
          <w:lang w:val="en-US" w:eastAsia="zh-CN" w:bidi="ar"/>
        </w:rPr>
        <w:t>主要包括新建教学楼、多功能教室、综合楼、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"/>
        </w:rPr>
        <w:t>食堂、风雨操场</w:t>
      </w:r>
      <w:r>
        <w:rPr>
          <w:rFonts w:hint="eastAsia" w:cstheme="minorEastAsia"/>
          <w:b w:val="0"/>
          <w:bCs w:val="0"/>
          <w:kern w:val="2"/>
          <w:sz w:val="28"/>
          <w:szCs w:val="28"/>
          <w:lang w:val="en-US" w:eastAsia="zh-CN" w:bidi="ar"/>
        </w:rPr>
        <w:t>等，地下建设</w:t>
      </w:r>
      <w:r>
        <w:rPr>
          <w:rFonts w:hint="eastAsia" w:asciiTheme="minorEastAsia" w:hAnsiTheme="minorEastAsia" w:eastAsiaTheme="minorEastAsia" w:cstheme="minorEastAsia"/>
          <w:b w:val="0"/>
          <w:bCs w:val="0"/>
          <w:kern w:val="2"/>
          <w:sz w:val="28"/>
          <w:szCs w:val="28"/>
          <w:lang w:val="en-US" w:eastAsia="zh-CN" w:bidi="ar"/>
        </w:rPr>
        <w:t>地下车库、人防及设备用房。</w:t>
      </w:r>
    </w:p>
    <w:p w14:paraId="16A98068">
      <w:pPr>
        <w:pStyle w:val="3"/>
        <w:spacing w:line="360" w:lineRule="auto"/>
        <w:jc w:val="both"/>
        <w:rPr>
          <w:rFonts w:hint="eastAsia" w:cstheme="minorEastAsia"/>
          <w:b/>
          <w:bCs/>
        </w:rPr>
      </w:pPr>
      <w:r>
        <w:rPr>
          <w:rFonts w:hint="eastAsia" w:cstheme="minorEastAsia"/>
          <w:b/>
          <w:bCs/>
          <w:lang w:val="en-US" w:eastAsia="zh-CN"/>
        </w:rPr>
        <w:t>9</w:t>
      </w:r>
      <w:r>
        <w:rPr>
          <w:rFonts w:hint="eastAsia" w:cstheme="minorEastAsia"/>
          <w:b/>
          <w:bCs/>
        </w:rPr>
        <w:t>.设计要求</w:t>
      </w:r>
    </w:p>
    <w:p w14:paraId="6BD7B160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9.1规划设计要求</w:t>
      </w:r>
    </w:p>
    <w:p w14:paraId="2C2AFA8C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baseline"/>
        <w:rPr>
          <w:rFonts w:hint="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9.1.1注重城市界面塑造</w:t>
      </w:r>
      <w:r>
        <w:rPr>
          <w:rFonts w:hint="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；</w:t>
      </w:r>
    </w:p>
    <w:p w14:paraId="586F1613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9.1.2关注地形地势，场地高差处理安全合理，避免大规模土方开挖、高边坡、高挡墙，保证校园整体场地稳定、排水顺畅、安全适用。</w:t>
      </w:r>
    </w:p>
    <w:p w14:paraId="59B5DC6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9.1.3内外交通组织合理，充分考虑交通组织方式、出入口位置、对城市道路的影响、后勤流线等问题，且符合消防疏散等要求；</w:t>
      </w:r>
    </w:p>
    <w:p w14:paraId="34D1415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9.1.4应考虑设置集散场地以满足家长接送学生的需求；</w:t>
      </w:r>
    </w:p>
    <w:p w14:paraId="7312EA68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9.1.5校园绿化用水拟考虑雨水收集供给，需提出可行的实施方案，在规划时对必要设施进行设置；</w:t>
      </w:r>
    </w:p>
    <w:p w14:paraId="0AD6A1BB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color w:val="auto"/>
          <w:kern w:val="2"/>
          <w:sz w:val="28"/>
          <w:szCs w:val="28"/>
          <w:lang w:val="en-US" w:eastAsia="zh-CN" w:bidi="ar-SA"/>
        </w:rPr>
        <w:t>9.2建筑设计要求</w:t>
      </w:r>
    </w:p>
    <w:p w14:paraId="349A2895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.2.1建筑风格宜简洁、大方、美观，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与科创新城形象定位统一；</w:t>
      </w:r>
    </w:p>
    <w:p w14:paraId="14B184BA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9.2.2建筑设计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应结合校园空间布局综合考虑，风格、色彩协调，体现校园的文化</w:t>
      </w:r>
      <w:r>
        <w:rPr>
          <w:rFonts w:hint="eastAsia" w:cstheme="minorEastAsia"/>
          <w:sz w:val="28"/>
          <w:szCs w:val="28"/>
          <w:highlight w:val="none"/>
          <w:lang w:val="en-US" w:eastAsia="zh-CN"/>
        </w:rPr>
        <w:t>气息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；</w:t>
      </w:r>
    </w:p>
    <w:p w14:paraId="51E680FD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.2.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建筑设计应充分考虑榆林本地气候条件；</w:t>
      </w:r>
    </w:p>
    <w:p w14:paraId="230ADF81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.2.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本项目绿色建筑设计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评价等级要求为一星级；</w:t>
      </w:r>
    </w:p>
    <w:p w14:paraId="1111C8D3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.2.</w:t>
      </w:r>
      <w:r>
        <w:rPr>
          <w:rFonts w:hint="eastAsia" w:cstheme="minorEastAsia"/>
          <w:sz w:val="28"/>
          <w:szCs w:val="28"/>
          <w:highlight w:val="none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需考虑设置地下停车场、设备用房；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注意地下车库分区及使用流线和出入口设置；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人防设施按照《关于明确建设项目涉及新建民用建筑修建防空地下室办理人防、规划和施工许可流程的通知》（榆政人防发{2020}3号）文件要求执行。</w:t>
      </w:r>
    </w:p>
    <w:p w14:paraId="23B1A6B5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560" w:firstLineChars="200"/>
        <w:textAlignment w:val="baseline"/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val="en-US" w:eastAsia="zh-CN"/>
        </w:rPr>
        <w:t>9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.3符合《关于榆林中心城区建筑风貌管控的若干规定（试行）》</w:t>
      </w:r>
      <w:r>
        <w:rPr>
          <w:rFonts w:hint="eastAsia" w:asciiTheme="minorEastAsia" w:hAnsiTheme="minorEastAsia" w:eastAsiaTheme="minorEastAsia" w:cstheme="minorEastAsia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《榆林市城乡规划管理技术规定》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  <w:lang w:eastAsia="zh-CN"/>
        </w:rPr>
        <w:t>。</w:t>
      </w:r>
    </w:p>
    <w:p w14:paraId="0AF09167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baseline"/>
        <w:rPr>
          <w:rFonts w:hint="eastAsia" w:cstheme="minorEastAsia"/>
          <w:b/>
          <w:bCs/>
        </w:rPr>
      </w:pPr>
      <w:r>
        <w:rPr>
          <w:rFonts w:hint="eastAsia" w:cstheme="minorEastAsia"/>
          <w:b/>
          <w:bCs/>
          <w:lang w:val="en-US" w:eastAsia="zh-CN"/>
        </w:rPr>
        <w:t>10</w:t>
      </w:r>
      <w:r>
        <w:rPr>
          <w:rFonts w:hint="eastAsia" w:cstheme="minorEastAsia"/>
          <w:b/>
          <w:bCs/>
        </w:rPr>
        <w:t>.日照要求</w:t>
      </w:r>
    </w:p>
    <w:p w14:paraId="42FB8212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baseline"/>
        <w:rPr>
          <w:rFonts w:hint="eastAsia" w:cstheme="minorEastAsia"/>
          <w:b w:val="0"/>
          <w:bCs w:val="0"/>
        </w:rPr>
      </w:pPr>
      <w:r>
        <w:rPr>
          <w:rFonts w:hint="eastAsia" w:cstheme="minorEastAsia"/>
          <w:b w:val="0"/>
          <w:bCs w:val="0"/>
          <w:lang w:val="en-US" w:eastAsia="zh-CN"/>
        </w:rPr>
        <w:t>10</w:t>
      </w:r>
      <w:r>
        <w:rPr>
          <w:rFonts w:hint="eastAsia" w:cstheme="minorEastAsia"/>
          <w:b w:val="0"/>
          <w:bCs w:val="0"/>
        </w:rPr>
        <w:t>.1考虑地块建筑与周边地块已建在建及规划建筑（模拟）的相互影响。</w:t>
      </w:r>
    </w:p>
    <w:p w14:paraId="67DEA871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baseline"/>
        <w:rPr>
          <w:rFonts w:hint="eastAsia" w:cstheme="minorEastAsia"/>
          <w:b w:val="0"/>
          <w:bCs w:val="0"/>
        </w:rPr>
      </w:pPr>
      <w:r>
        <w:rPr>
          <w:rFonts w:hint="eastAsia" w:cstheme="minorEastAsia"/>
          <w:b w:val="0"/>
          <w:bCs w:val="0"/>
          <w:lang w:val="en-US" w:eastAsia="zh-CN"/>
        </w:rPr>
        <w:t>10</w:t>
      </w:r>
      <w:r>
        <w:rPr>
          <w:rFonts w:hint="eastAsia" w:cstheme="minorEastAsia"/>
          <w:b w:val="0"/>
          <w:bCs w:val="0"/>
        </w:rPr>
        <w:t>.2日照分析</w:t>
      </w:r>
    </w:p>
    <w:p w14:paraId="57C9215D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baseline"/>
        <w:rPr>
          <w:rFonts w:hint="eastAsia" w:cstheme="minorEastAsia"/>
          <w:b w:val="0"/>
          <w:bCs w:val="0"/>
        </w:rPr>
      </w:pPr>
      <w:r>
        <w:rPr>
          <w:rFonts w:hint="eastAsia" w:cstheme="minorEastAsia"/>
          <w:b w:val="0"/>
          <w:bCs w:val="0"/>
          <w:lang w:val="en-US" w:eastAsia="zh-CN"/>
        </w:rPr>
        <w:t>10</w:t>
      </w:r>
      <w:r>
        <w:rPr>
          <w:rFonts w:hint="eastAsia" w:cstheme="minorEastAsia"/>
          <w:b w:val="0"/>
          <w:bCs w:val="0"/>
        </w:rPr>
        <w:t>.2.1分析依据：《榆林市日照分析管理试行办法》；</w:t>
      </w:r>
    </w:p>
    <w:p w14:paraId="1D1E2D3D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baseline"/>
        <w:rPr>
          <w:rFonts w:hint="eastAsia" w:cstheme="minorEastAsia"/>
          <w:b w:val="0"/>
          <w:bCs w:val="0"/>
        </w:rPr>
      </w:pPr>
      <w:r>
        <w:rPr>
          <w:rFonts w:hint="eastAsia" w:cstheme="minorEastAsia"/>
          <w:b w:val="0"/>
          <w:bCs w:val="0"/>
          <w:lang w:val="en-US" w:eastAsia="zh-CN"/>
        </w:rPr>
        <w:t>10</w:t>
      </w:r>
      <w:r>
        <w:rPr>
          <w:rFonts w:hint="eastAsia" w:cstheme="minorEastAsia"/>
          <w:b w:val="0"/>
          <w:bCs w:val="0"/>
        </w:rPr>
        <w:t>.2.2分析范围：以拟建（建筑群）高度的 1.8 倍为半径，以建筑轮廓线最外侧拐点为圆心形成多个圆形，以其形成的闭合线范围为最小日 照分析范围，且最大日照分析范围不超过半径180米扇形范围；</w:t>
      </w:r>
    </w:p>
    <w:p w14:paraId="5F8A9473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baseline"/>
        <w:rPr>
          <w:rFonts w:hint="eastAsia" w:cstheme="minorEastAsia"/>
          <w:b w:val="0"/>
          <w:bCs w:val="0"/>
        </w:rPr>
      </w:pPr>
      <w:r>
        <w:rPr>
          <w:rFonts w:hint="eastAsia" w:cstheme="minorEastAsia"/>
          <w:b w:val="0"/>
          <w:bCs w:val="0"/>
          <w:lang w:val="en-US" w:eastAsia="zh-CN"/>
        </w:rPr>
        <w:t>10</w:t>
      </w:r>
      <w:r>
        <w:rPr>
          <w:rFonts w:hint="eastAsia" w:cstheme="minorEastAsia"/>
          <w:b w:val="0"/>
          <w:bCs w:val="0"/>
        </w:rPr>
        <w:t>.2.3分析对象：保证日照分析范围内有日照需求的建筑满足日照要求；有日照需求的建筑指：住宅建筑、宿舍建筑、医院的病房楼、休(疗)养建筑、老年人建筑，中小学、幼儿园、托儿所及幼儿园、托儿所活动场地等；</w:t>
      </w:r>
    </w:p>
    <w:p w14:paraId="1F10BD07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baseline"/>
        <w:rPr>
          <w:rFonts w:hint="eastAsia" w:cstheme="minorEastAsia"/>
          <w:b w:val="0"/>
          <w:bCs w:val="0"/>
        </w:rPr>
      </w:pPr>
      <w:r>
        <w:rPr>
          <w:rFonts w:hint="eastAsia" w:cstheme="minorEastAsia"/>
          <w:b w:val="0"/>
          <w:bCs w:val="0"/>
          <w:lang w:val="en-US" w:eastAsia="zh-CN"/>
        </w:rPr>
        <w:t>10</w:t>
      </w:r>
      <w:r>
        <w:rPr>
          <w:rFonts w:hint="eastAsia" w:cstheme="minorEastAsia"/>
          <w:b w:val="0"/>
          <w:bCs w:val="0"/>
        </w:rPr>
        <w:t>.2.4分析常用方法：建筑宜采用沿线分析及比较分析,采样点间距宜取0.60m；场地宜采用平面区域分析，采样点间距宜取1.00m；</w:t>
      </w:r>
    </w:p>
    <w:p w14:paraId="4C4FA8A7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baseline"/>
        <w:rPr>
          <w:rFonts w:hint="eastAsia" w:cstheme="minorEastAsia"/>
          <w:b w:val="0"/>
          <w:bCs w:val="0"/>
        </w:rPr>
      </w:pPr>
      <w:r>
        <w:rPr>
          <w:rFonts w:hint="eastAsia" w:cstheme="minorEastAsia"/>
          <w:b w:val="0"/>
          <w:bCs w:val="0"/>
          <w:lang w:val="en-US" w:eastAsia="zh-CN"/>
        </w:rPr>
        <w:t>10</w:t>
      </w:r>
      <w:r>
        <w:rPr>
          <w:rFonts w:hint="eastAsia" w:cstheme="minorEastAsia"/>
          <w:b w:val="0"/>
          <w:bCs w:val="0"/>
        </w:rPr>
        <w:t>.2.5建议使用洛阳众智软件进行日照分析。</w:t>
      </w:r>
    </w:p>
    <w:p w14:paraId="0FB2832F">
      <w:pPr>
        <w:pStyle w:val="3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both"/>
        <w:textAlignment w:val="baseline"/>
        <w:rPr>
          <w:rStyle w:val="44"/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zh-TW"/>
          <w14:textFill>
            <w14:solidFill>
              <w14:schemeClr w14:val="tx1"/>
            </w14:solidFill>
          </w14:textFill>
        </w:rPr>
      </w:pPr>
      <w:r>
        <w:rPr>
          <w:rFonts w:hint="eastAsia" w:cstheme="minorEastAsia"/>
          <w:b/>
          <w:bCs/>
          <w:lang w:val="en-US" w:eastAsia="zh-CN"/>
        </w:rPr>
        <w:t>10</w:t>
      </w:r>
      <w:r>
        <w:rPr>
          <w:rFonts w:hint="eastAsia" w:cstheme="minorEastAsia"/>
          <w:b/>
          <w:bCs/>
        </w:rPr>
        <w:t>.3日照复核：评审会结束后，对推荐中选方案进行日照复核。经复核，方案不符合《榆林市日照分析管理试行办法》规定的，竞选人须配合修改方案直至通过日照审查。修改后方案变化较大的，建设单位可向评审组申请，重新推荐中选方案。</w:t>
      </w:r>
    </w:p>
    <w:p w14:paraId="7779CC42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jc w:val="center"/>
        <w:rPr>
          <w:rStyle w:val="44"/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zh-TW"/>
          <w14:textFill>
            <w14:solidFill>
              <w14:schemeClr w14:val="tx1"/>
            </w14:solidFill>
          </w14:textFill>
        </w:rPr>
      </w:pPr>
      <w:r>
        <w:rPr>
          <w:rStyle w:val="44"/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zh-TW"/>
          <w14:textFill>
            <w14:solidFill>
              <w14:schemeClr w14:val="tx1"/>
            </w14:solidFill>
          </w14:textFill>
        </w:rPr>
        <w:t>第</w:t>
      </w:r>
      <w:r>
        <w:rPr>
          <w:rStyle w:val="44"/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/>
          <w14:textFill>
            <w14:solidFill>
              <w14:schemeClr w14:val="tx1"/>
            </w14:solidFill>
          </w14:textFill>
        </w:rPr>
        <w:t>二</w:t>
      </w:r>
      <w:r>
        <w:rPr>
          <w:rStyle w:val="44"/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zh-TW"/>
          <w14:textFill>
            <w14:solidFill>
              <w14:schemeClr w14:val="tx1"/>
            </w14:solidFill>
          </w14:textFill>
        </w:rPr>
        <w:t>节  设计成果要求</w:t>
      </w:r>
    </w:p>
    <w:p w14:paraId="264423C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1.深度要求：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方案设计深度（平立剖面图、效果图）</w:t>
      </w:r>
    </w:p>
    <w:p w14:paraId="452DA32D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2.成果文件要求：</w:t>
      </w:r>
      <w:bookmarkStart w:id="0" w:name="_GoBack"/>
      <w:bookmarkEnd w:id="0"/>
    </w:p>
    <w:p w14:paraId="569D361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2.1设计内容：</w:t>
      </w:r>
      <w:r>
        <w:rPr>
          <w:rFonts w:hint="eastAsia" w:ascii="宋体" w:hAnsi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区位分析图（可附在用地现状图上）、现状分析图（市政条件、交通条件、周边用地对本地块影响等），总平面图，内外部交通分析，竖向分析，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绿地景观分析，消防分析，主要单体建筑平面图、立面图（标明主要材料名称）、剖面图，设计说明，成本估算，反映主要单体建筑各个立面、空间效果、四邻关系及公共空间和街景环境的效果图、夜景图，其它需要说明的内容等；</w:t>
      </w:r>
    </w:p>
    <w:p w14:paraId="305F0A2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2.2方案文本：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文本编制装订成册，简本（软皮，不大于60张，双面彩色打印），规格为A3，8本；</w:t>
      </w:r>
    </w:p>
    <w:p w14:paraId="551437AB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宋体" w:hAnsi="宋体" w:eastAsia="宋体" w:cs="宋体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方案文本：</w:t>
      </w:r>
      <w:r>
        <w:rPr>
          <w:rFonts w:hint="eastAsia" w:asciiTheme="minorEastAsia" w:hAnsiTheme="minorEastAsia" w:eastAsiaTheme="minorEastAsia" w:cstheme="minorEastAsia"/>
          <w:sz w:val="28"/>
          <w:szCs w:val="28"/>
          <w:highlight w:val="none"/>
        </w:rPr>
        <w:t>日照分析报告：规格为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A4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本；</w:t>
      </w:r>
    </w:p>
    <w:p w14:paraId="43980517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2.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展板：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包含总平面图（含指标）、效果图，规格为A1或可折叠为A1，3-6张；</w:t>
      </w:r>
    </w:p>
    <w:p w14:paraId="7EEB100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设计方案提交资料可以不限于以上内容，竞选人可增加相关方案内容、图纸、多媒体（不超过5分钟）等资料。</w:t>
      </w:r>
    </w:p>
    <w:p w14:paraId="210F183F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2" w:firstLineChars="200"/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3.电子文件</w:t>
      </w:r>
    </w:p>
    <w:p w14:paraId="5E64902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主要设计图纸采用CAD格式；文本采用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PPT和PDF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两种格式；效果图采用JPG图片格式。</w:t>
      </w:r>
    </w:p>
    <w:p w14:paraId="72B087D3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hint="eastAsia" w:ascii="宋体" w:hAnsi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全部设计图纸、文本文件、效果图刻录于U盘内，提交U盘</w:t>
      </w:r>
      <w:r>
        <w:rPr>
          <w:rFonts w:hint="eastAsia" w:ascii="宋体" w:hAnsi="宋体" w:cs="宋体"/>
          <w:b/>
          <w:bCs/>
          <w:color w:val="auto"/>
          <w:sz w:val="28"/>
          <w:szCs w:val="28"/>
          <w:highlight w:val="none"/>
        </w:rPr>
        <w:t>2</w:t>
      </w:r>
      <w:r>
        <w:rPr>
          <w:rFonts w:hint="eastAsia" w:ascii="宋体" w:hAnsi="宋体" w:cs="宋体"/>
          <w:color w:val="auto"/>
          <w:sz w:val="28"/>
          <w:szCs w:val="28"/>
          <w:highlight w:val="none"/>
        </w:rPr>
        <w:t>套。</w:t>
      </w:r>
    </w:p>
    <w:p w14:paraId="6082E13E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80" w:lineRule="exact"/>
        <w:ind w:firstLine="560" w:firstLineChars="200"/>
        <w:rPr>
          <w:rFonts w:asciiTheme="majorEastAsia" w:hAnsiTheme="majorEastAsia" w:eastAsiaTheme="majorEastAsia" w:cstheme="majorEastAsia"/>
        </w:rPr>
      </w:pPr>
    </w:p>
    <w:sectPr>
      <w:footerReference r:id="rId12" w:type="first"/>
      <w:footerReference r:id="rId11" w:type="default"/>
      <w:pgSz w:w="11906" w:h="16838"/>
      <w:pgMar w:top="1800" w:right="1376" w:bottom="1620" w:left="1260" w:header="851" w:footer="992" w:gutter="0"/>
      <w:pgNumType w:start="1"/>
      <w:cols w:space="425" w:num="1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2"/>
      </w:pPr>
      <w:r>
        <w:separator/>
      </w:r>
    </w:p>
  </w:endnote>
  <w:endnote w:type="continuationSeparator" w:id="1">
    <w:p>
      <w:pPr>
        <w:spacing w:line="240" w:lineRule="auto"/>
        <w:ind w:firstLine="56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Helvetica Neue">
    <w:altName w:val="微软雅黑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7F" w:usb3="00000000" w:csb0="003F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1A6BE2">
    <w:pPr>
      <w:pStyle w:val="7"/>
      <w:ind w:firstLine="36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698B3">
    <w:pPr>
      <w:pStyle w:val="7"/>
      <w:ind w:firstLine="36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0A8C82">
    <w:pPr>
      <w:pStyle w:val="7"/>
      <w:ind w:firstLine="361"/>
      <w:rPr>
        <w:rStyle w:val="23"/>
        <w:sz w:val="18"/>
        <w:szCs w:val="22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5E8B5F">
                          <w:pPr>
                            <w:pStyle w:val="7"/>
                            <w:ind w:firstLine="361"/>
                          </w:pPr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BcMibgsAgAAV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FwyJu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5E8B5F">
                    <w:pPr>
                      <w:pStyle w:val="7"/>
                      <w:ind w:firstLine="361"/>
                    </w:pPr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C6655B">
    <w:pPr>
      <w:pStyle w:val="7"/>
      <w:ind w:firstLine="361"/>
      <w:rPr>
        <w:rStyle w:val="23"/>
        <w:sz w:val="18"/>
        <w:szCs w:val="22"/>
      </w:rPr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781A68">
                          <w:pPr>
                            <w:pStyle w:val="7"/>
                            <w:ind w:firstLine="361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781A68">
                    <w:pPr>
                      <w:pStyle w:val="7"/>
                      <w:ind w:firstLine="361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F3C6E4">
    <w:pPr>
      <w:pStyle w:val="7"/>
      <w:ind w:firstLine="361"/>
      <w:rPr>
        <w:rStyle w:val="23"/>
        <w:sz w:val="18"/>
        <w:szCs w:val="22"/>
      </w:rPr>
    </w:pP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2F8E74E">
                          <w:pPr>
                            <w:pStyle w:val="7"/>
                            <w:ind w:firstLine="361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9j2DAsAgAAV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PQa5aFrd5ZHqGj&#10;eN6ujgECtrpGUToleq3QbW1l+smI7fznvo16+hssH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r2PYMC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2F8E74E">
                    <w:pPr>
                      <w:pStyle w:val="7"/>
                      <w:ind w:firstLine="361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C6AF6A2">
                          <w:pPr>
                            <w:pStyle w:val="7"/>
                            <w:ind w:firstLine="361"/>
                          </w:pPr>
                          <w:r>
                            <w:rPr>
                              <w:rFonts w:hint="eastAsia"/>
                            </w:rPr>
                            <w:t>1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C6AF6A2">
                    <w:pPr>
                      <w:pStyle w:val="7"/>
                      <w:ind w:firstLine="361"/>
                    </w:pPr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562"/>
      </w:pPr>
      <w:r>
        <w:separator/>
      </w:r>
    </w:p>
  </w:footnote>
  <w:footnote w:type="continuationSeparator" w:id="1">
    <w:p>
      <w:pPr>
        <w:spacing w:line="240" w:lineRule="auto"/>
        <w:ind w:firstLine="56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DFE93">
    <w:pPr>
      <w:pStyle w:val="29"/>
      <w:ind w:firstLine="402"/>
      <w:rPr>
        <w:rStyle w:val="23"/>
        <w:sz w:val="20"/>
        <w:szCs w:val="21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784C3A">
    <w:pPr>
      <w:pStyle w:val="8"/>
      <w:ind w:firstLine="36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35A98B">
    <w:pPr>
      <w:pStyle w:val="8"/>
      <w:ind w:firstLine="3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I0Njk5M2E3ZDgwZmViZjk0MzcwODk4MjQwYjA3MGUifQ=="/>
  </w:docVars>
  <w:rsids>
    <w:rsidRoot w:val="00172A27"/>
    <w:rsid w:val="000045D8"/>
    <w:rsid w:val="000147C2"/>
    <w:rsid w:val="0003098D"/>
    <w:rsid w:val="00042B31"/>
    <w:rsid w:val="0007334A"/>
    <w:rsid w:val="0007483E"/>
    <w:rsid w:val="00081B8D"/>
    <w:rsid w:val="00083A4F"/>
    <w:rsid w:val="000A2167"/>
    <w:rsid w:val="000A783E"/>
    <w:rsid w:val="000C1865"/>
    <w:rsid w:val="000D5158"/>
    <w:rsid w:val="000D665E"/>
    <w:rsid w:val="000E2744"/>
    <w:rsid w:val="000F10D3"/>
    <w:rsid w:val="000F4FF8"/>
    <w:rsid w:val="0010499C"/>
    <w:rsid w:val="00136D0B"/>
    <w:rsid w:val="00145525"/>
    <w:rsid w:val="00147E39"/>
    <w:rsid w:val="00150419"/>
    <w:rsid w:val="00151937"/>
    <w:rsid w:val="001613D9"/>
    <w:rsid w:val="001669DD"/>
    <w:rsid w:val="00170164"/>
    <w:rsid w:val="00176148"/>
    <w:rsid w:val="00180B05"/>
    <w:rsid w:val="00192A13"/>
    <w:rsid w:val="0019599B"/>
    <w:rsid w:val="001A3DE6"/>
    <w:rsid w:val="001B1585"/>
    <w:rsid w:val="001B6639"/>
    <w:rsid w:val="001C4438"/>
    <w:rsid w:val="001E2DA8"/>
    <w:rsid w:val="001F3D2E"/>
    <w:rsid w:val="0020197D"/>
    <w:rsid w:val="00243AAF"/>
    <w:rsid w:val="00257989"/>
    <w:rsid w:val="0026618E"/>
    <w:rsid w:val="00275F35"/>
    <w:rsid w:val="0028298E"/>
    <w:rsid w:val="00295D6A"/>
    <w:rsid w:val="002A3CF1"/>
    <w:rsid w:val="002A49F1"/>
    <w:rsid w:val="002C17AC"/>
    <w:rsid w:val="002C54AC"/>
    <w:rsid w:val="002D7683"/>
    <w:rsid w:val="002E0F20"/>
    <w:rsid w:val="002E1E3D"/>
    <w:rsid w:val="002E30CE"/>
    <w:rsid w:val="002E5214"/>
    <w:rsid w:val="002E5AE8"/>
    <w:rsid w:val="002F4D0F"/>
    <w:rsid w:val="003040C5"/>
    <w:rsid w:val="00306867"/>
    <w:rsid w:val="0030712B"/>
    <w:rsid w:val="00310BA4"/>
    <w:rsid w:val="00316F28"/>
    <w:rsid w:val="00326E28"/>
    <w:rsid w:val="003362E3"/>
    <w:rsid w:val="003455D7"/>
    <w:rsid w:val="003460F2"/>
    <w:rsid w:val="00347997"/>
    <w:rsid w:val="003531BC"/>
    <w:rsid w:val="00353F64"/>
    <w:rsid w:val="00357099"/>
    <w:rsid w:val="00357BF1"/>
    <w:rsid w:val="00366E38"/>
    <w:rsid w:val="003742FF"/>
    <w:rsid w:val="00375CD2"/>
    <w:rsid w:val="00380815"/>
    <w:rsid w:val="00380DB2"/>
    <w:rsid w:val="00387057"/>
    <w:rsid w:val="00397280"/>
    <w:rsid w:val="003A2493"/>
    <w:rsid w:val="003B66F5"/>
    <w:rsid w:val="003D2A07"/>
    <w:rsid w:val="003D76C4"/>
    <w:rsid w:val="003F02D2"/>
    <w:rsid w:val="003F16F2"/>
    <w:rsid w:val="00402FAA"/>
    <w:rsid w:val="00411A6B"/>
    <w:rsid w:val="00411E70"/>
    <w:rsid w:val="004159C2"/>
    <w:rsid w:val="00416E3D"/>
    <w:rsid w:val="00417860"/>
    <w:rsid w:val="00423AD1"/>
    <w:rsid w:val="0044083D"/>
    <w:rsid w:val="00441B85"/>
    <w:rsid w:val="00450F88"/>
    <w:rsid w:val="00451657"/>
    <w:rsid w:val="00461F02"/>
    <w:rsid w:val="00463796"/>
    <w:rsid w:val="00473A9A"/>
    <w:rsid w:val="004800A1"/>
    <w:rsid w:val="00491FA3"/>
    <w:rsid w:val="00497702"/>
    <w:rsid w:val="004A18A4"/>
    <w:rsid w:val="004A3DEA"/>
    <w:rsid w:val="004B186C"/>
    <w:rsid w:val="004B5B3C"/>
    <w:rsid w:val="004D3264"/>
    <w:rsid w:val="004F3B7D"/>
    <w:rsid w:val="00503BA2"/>
    <w:rsid w:val="0050638A"/>
    <w:rsid w:val="005064C7"/>
    <w:rsid w:val="0052766C"/>
    <w:rsid w:val="00540EF7"/>
    <w:rsid w:val="00556CC4"/>
    <w:rsid w:val="0056081A"/>
    <w:rsid w:val="005623A5"/>
    <w:rsid w:val="005677FE"/>
    <w:rsid w:val="005719E9"/>
    <w:rsid w:val="0057682C"/>
    <w:rsid w:val="005814D8"/>
    <w:rsid w:val="005920DB"/>
    <w:rsid w:val="0059521E"/>
    <w:rsid w:val="00595CCC"/>
    <w:rsid w:val="005A4F4C"/>
    <w:rsid w:val="005A637B"/>
    <w:rsid w:val="005C50B5"/>
    <w:rsid w:val="005D1434"/>
    <w:rsid w:val="005D1AF3"/>
    <w:rsid w:val="005D3B5B"/>
    <w:rsid w:val="005F6B94"/>
    <w:rsid w:val="006021EF"/>
    <w:rsid w:val="006057FA"/>
    <w:rsid w:val="00611675"/>
    <w:rsid w:val="006135DE"/>
    <w:rsid w:val="00623282"/>
    <w:rsid w:val="006340D6"/>
    <w:rsid w:val="006434FF"/>
    <w:rsid w:val="006500F8"/>
    <w:rsid w:val="00650834"/>
    <w:rsid w:val="0067256C"/>
    <w:rsid w:val="00684F18"/>
    <w:rsid w:val="006943CF"/>
    <w:rsid w:val="00697954"/>
    <w:rsid w:val="006A4046"/>
    <w:rsid w:val="006A438B"/>
    <w:rsid w:val="006A5994"/>
    <w:rsid w:val="006B156F"/>
    <w:rsid w:val="006B47E1"/>
    <w:rsid w:val="006B7B6F"/>
    <w:rsid w:val="006C126C"/>
    <w:rsid w:val="006C3C9F"/>
    <w:rsid w:val="006D59EF"/>
    <w:rsid w:val="006E203F"/>
    <w:rsid w:val="006E4978"/>
    <w:rsid w:val="006F27E4"/>
    <w:rsid w:val="006F2D32"/>
    <w:rsid w:val="007016E5"/>
    <w:rsid w:val="00717E91"/>
    <w:rsid w:val="00723B3C"/>
    <w:rsid w:val="007321CA"/>
    <w:rsid w:val="00732C1F"/>
    <w:rsid w:val="00736CEE"/>
    <w:rsid w:val="0074122D"/>
    <w:rsid w:val="00747C1E"/>
    <w:rsid w:val="00752D90"/>
    <w:rsid w:val="00777896"/>
    <w:rsid w:val="00777DF5"/>
    <w:rsid w:val="00790046"/>
    <w:rsid w:val="00793FC0"/>
    <w:rsid w:val="00795308"/>
    <w:rsid w:val="007A0174"/>
    <w:rsid w:val="007A2030"/>
    <w:rsid w:val="007A7B02"/>
    <w:rsid w:val="007B201E"/>
    <w:rsid w:val="007B2833"/>
    <w:rsid w:val="007B36A7"/>
    <w:rsid w:val="007C1763"/>
    <w:rsid w:val="007D622B"/>
    <w:rsid w:val="007E1533"/>
    <w:rsid w:val="007E6871"/>
    <w:rsid w:val="007F4165"/>
    <w:rsid w:val="007F718F"/>
    <w:rsid w:val="0080305C"/>
    <w:rsid w:val="0080616A"/>
    <w:rsid w:val="008111BE"/>
    <w:rsid w:val="00823394"/>
    <w:rsid w:val="00856E6A"/>
    <w:rsid w:val="0085714E"/>
    <w:rsid w:val="00870C0E"/>
    <w:rsid w:val="0088182E"/>
    <w:rsid w:val="0088560B"/>
    <w:rsid w:val="0089404F"/>
    <w:rsid w:val="008A1F96"/>
    <w:rsid w:val="008A509A"/>
    <w:rsid w:val="008B5DB7"/>
    <w:rsid w:val="008C4D53"/>
    <w:rsid w:val="008D1FA7"/>
    <w:rsid w:val="008F1439"/>
    <w:rsid w:val="00903994"/>
    <w:rsid w:val="0090599C"/>
    <w:rsid w:val="00906039"/>
    <w:rsid w:val="00920224"/>
    <w:rsid w:val="00925D80"/>
    <w:rsid w:val="00926942"/>
    <w:rsid w:val="00926A1A"/>
    <w:rsid w:val="00926DCB"/>
    <w:rsid w:val="00940B5F"/>
    <w:rsid w:val="00941D05"/>
    <w:rsid w:val="00943B10"/>
    <w:rsid w:val="00951F16"/>
    <w:rsid w:val="00953FFC"/>
    <w:rsid w:val="00955AB0"/>
    <w:rsid w:val="009560E2"/>
    <w:rsid w:val="00957B2D"/>
    <w:rsid w:val="0096369E"/>
    <w:rsid w:val="009721CE"/>
    <w:rsid w:val="009826F1"/>
    <w:rsid w:val="00991C61"/>
    <w:rsid w:val="00996760"/>
    <w:rsid w:val="009A01DF"/>
    <w:rsid w:val="009A1835"/>
    <w:rsid w:val="009A6E01"/>
    <w:rsid w:val="009A7B4A"/>
    <w:rsid w:val="009B3DE6"/>
    <w:rsid w:val="009B756D"/>
    <w:rsid w:val="009B7679"/>
    <w:rsid w:val="009C4A83"/>
    <w:rsid w:val="009E12A0"/>
    <w:rsid w:val="009E6EBD"/>
    <w:rsid w:val="009F06ED"/>
    <w:rsid w:val="00A072F6"/>
    <w:rsid w:val="00A0738F"/>
    <w:rsid w:val="00A12754"/>
    <w:rsid w:val="00A14E7C"/>
    <w:rsid w:val="00A203CF"/>
    <w:rsid w:val="00A22DA2"/>
    <w:rsid w:val="00A253AD"/>
    <w:rsid w:val="00A26D45"/>
    <w:rsid w:val="00A26FD2"/>
    <w:rsid w:val="00A3458E"/>
    <w:rsid w:val="00A74328"/>
    <w:rsid w:val="00A75FA5"/>
    <w:rsid w:val="00AA203F"/>
    <w:rsid w:val="00AB2CF8"/>
    <w:rsid w:val="00AB3ABC"/>
    <w:rsid w:val="00AB4770"/>
    <w:rsid w:val="00AC4CDC"/>
    <w:rsid w:val="00AD1924"/>
    <w:rsid w:val="00AF1902"/>
    <w:rsid w:val="00B07AB8"/>
    <w:rsid w:val="00B15354"/>
    <w:rsid w:val="00B22265"/>
    <w:rsid w:val="00B25B01"/>
    <w:rsid w:val="00B33162"/>
    <w:rsid w:val="00B42E04"/>
    <w:rsid w:val="00B43CE1"/>
    <w:rsid w:val="00B478E5"/>
    <w:rsid w:val="00B47DA9"/>
    <w:rsid w:val="00B5053F"/>
    <w:rsid w:val="00B56822"/>
    <w:rsid w:val="00B568CF"/>
    <w:rsid w:val="00B60CDF"/>
    <w:rsid w:val="00B617F9"/>
    <w:rsid w:val="00B62C01"/>
    <w:rsid w:val="00B665B5"/>
    <w:rsid w:val="00B70F85"/>
    <w:rsid w:val="00B725DD"/>
    <w:rsid w:val="00B8496E"/>
    <w:rsid w:val="00B851B9"/>
    <w:rsid w:val="00BB410A"/>
    <w:rsid w:val="00BB689A"/>
    <w:rsid w:val="00BC0A42"/>
    <w:rsid w:val="00BC31E6"/>
    <w:rsid w:val="00BC4AAA"/>
    <w:rsid w:val="00BC5EDB"/>
    <w:rsid w:val="00BD6433"/>
    <w:rsid w:val="00BE32D7"/>
    <w:rsid w:val="00BF1263"/>
    <w:rsid w:val="00BF2688"/>
    <w:rsid w:val="00BF6073"/>
    <w:rsid w:val="00C04D78"/>
    <w:rsid w:val="00C069E5"/>
    <w:rsid w:val="00C06FF2"/>
    <w:rsid w:val="00C25D20"/>
    <w:rsid w:val="00C301FB"/>
    <w:rsid w:val="00C40FEB"/>
    <w:rsid w:val="00C41188"/>
    <w:rsid w:val="00C55D72"/>
    <w:rsid w:val="00C6151A"/>
    <w:rsid w:val="00C63EBE"/>
    <w:rsid w:val="00C90325"/>
    <w:rsid w:val="00C94C6B"/>
    <w:rsid w:val="00C97216"/>
    <w:rsid w:val="00CA6ADC"/>
    <w:rsid w:val="00CA6DB2"/>
    <w:rsid w:val="00CB4DD4"/>
    <w:rsid w:val="00CC3131"/>
    <w:rsid w:val="00CC31A4"/>
    <w:rsid w:val="00CC3B13"/>
    <w:rsid w:val="00CD04D1"/>
    <w:rsid w:val="00CE643F"/>
    <w:rsid w:val="00CE7FE0"/>
    <w:rsid w:val="00CF163F"/>
    <w:rsid w:val="00D00EA8"/>
    <w:rsid w:val="00D105A6"/>
    <w:rsid w:val="00D14689"/>
    <w:rsid w:val="00D3778E"/>
    <w:rsid w:val="00D44EB0"/>
    <w:rsid w:val="00D516D5"/>
    <w:rsid w:val="00D814CD"/>
    <w:rsid w:val="00D855CE"/>
    <w:rsid w:val="00DA3A02"/>
    <w:rsid w:val="00DA555A"/>
    <w:rsid w:val="00DC0762"/>
    <w:rsid w:val="00DD0A92"/>
    <w:rsid w:val="00DD0FD7"/>
    <w:rsid w:val="00DD3FCA"/>
    <w:rsid w:val="00DD5A80"/>
    <w:rsid w:val="00DE4105"/>
    <w:rsid w:val="00E03690"/>
    <w:rsid w:val="00E14A2E"/>
    <w:rsid w:val="00E17384"/>
    <w:rsid w:val="00E21C9C"/>
    <w:rsid w:val="00E318BD"/>
    <w:rsid w:val="00E46418"/>
    <w:rsid w:val="00E52387"/>
    <w:rsid w:val="00E53B9E"/>
    <w:rsid w:val="00E67ED6"/>
    <w:rsid w:val="00E95E47"/>
    <w:rsid w:val="00EC17B9"/>
    <w:rsid w:val="00EE1BD5"/>
    <w:rsid w:val="00EF519A"/>
    <w:rsid w:val="00F02C30"/>
    <w:rsid w:val="00F045A2"/>
    <w:rsid w:val="00F06890"/>
    <w:rsid w:val="00F157B6"/>
    <w:rsid w:val="00F2327D"/>
    <w:rsid w:val="00F4118A"/>
    <w:rsid w:val="00F47143"/>
    <w:rsid w:val="00F650E5"/>
    <w:rsid w:val="00F80307"/>
    <w:rsid w:val="00F972CD"/>
    <w:rsid w:val="00FA3E69"/>
    <w:rsid w:val="00FB6B5D"/>
    <w:rsid w:val="00FC3358"/>
    <w:rsid w:val="00FC5DFE"/>
    <w:rsid w:val="00FE7086"/>
    <w:rsid w:val="00FE798D"/>
    <w:rsid w:val="00FE79BD"/>
    <w:rsid w:val="017716F4"/>
    <w:rsid w:val="01AA0552"/>
    <w:rsid w:val="01BA6156"/>
    <w:rsid w:val="02296E92"/>
    <w:rsid w:val="02330B34"/>
    <w:rsid w:val="024E6C9E"/>
    <w:rsid w:val="02553C9E"/>
    <w:rsid w:val="02624152"/>
    <w:rsid w:val="02673AF5"/>
    <w:rsid w:val="028265A2"/>
    <w:rsid w:val="02897931"/>
    <w:rsid w:val="02CB1CF7"/>
    <w:rsid w:val="02D00992"/>
    <w:rsid w:val="03092863"/>
    <w:rsid w:val="03265AB7"/>
    <w:rsid w:val="03990BBC"/>
    <w:rsid w:val="03CB3692"/>
    <w:rsid w:val="03EF1A15"/>
    <w:rsid w:val="046356D4"/>
    <w:rsid w:val="04D26781"/>
    <w:rsid w:val="04D54DC8"/>
    <w:rsid w:val="04D91FBB"/>
    <w:rsid w:val="052676B9"/>
    <w:rsid w:val="05603398"/>
    <w:rsid w:val="056A1C9B"/>
    <w:rsid w:val="05B1319A"/>
    <w:rsid w:val="06E42A44"/>
    <w:rsid w:val="07591FC8"/>
    <w:rsid w:val="07D32C71"/>
    <w:rsid w:val="07DE65F4"/>
    <w:rsid w:val="0801631C"/>
    <w:rsid w:val="080D17FF"/>
    <w:rsid w:val="081F3C62"/>
    <w:rsid w:val="083002F2"/>
    <w:rsid w:val="085B58CB"/>
    <w:rsid w:val="086061E5"/>
    <w:rsid w:val="08826C0B"/>
    <w:rsid w:val="088663D1"/>
    <w:rsid w:val="088A5C43"/>
    <w:rsid w:val="089601FE"/>
    <w:rsid w:val="08C06107"/>
    <w:rsid w:val="08F35ECE"/>
    <w:rsid w:val="091A749D"/>
    <w:rsid w:val="092108C3"/>
    <w:rsid w:val="0A4A0F9A"/>
    <w:rsid w:val="0A7C2778"/>
    <w:rsid w:val="0AA51080"/>
    <w:rsid w:val="0AA664A1"/>
    <w:rsid w:val="0B016016"/>
    <w:rsid w:val="0B56323A"/>
    <w:rsid w:val="0BF83A12"/>
    <w:rsid w:val="0BFC4128"/>
    <w:rsid w:val="0CCD4A3B"/>
    <w:rsid w:val="0CDD52B7"/>
    <w:rsid w:val="0D5A0848"/>
    <w:rsid w:val="0E3526AD"/>
    <w:rsid w:val="0E4917B5"/>
    <w:rsid w:val="0EEA4877"/>
    <w:rsid w:val="0F5F6850"/>
    <w:rsid w:val="0F99757B"/>
    <w:rsid w:val="0FBD7CDE"/>
    <w:rsid w:val="0FC111B0"/>
    <w:rsid w:val="0FF54858"/>
    <w:rsid w:val="112D557A"/>
    <w:rsid w:val="114E7807"/>
    <w:rsid w:val="118D7A74"/>
    <w:rsid w:val="11C52008"/>
    <w:rsid w:val="12492D17"/>
    <w:rsid w:val="12971BF6"/>
    <w:rsid w:val="12E60488"/>
    <w:rsid w:val="13162459"/>
    <w:rsid w:val="136F66CF"/>
    <w:rsid w:val="139441F4"/>
    <w:rsid w:val="13A97E33"/>
    <w:rsid w:val="13E40963"/>
    <w:rsid w:val="13F30560"/>
    <w:rsid w:val="14692CBE"/>
    <w:rsid w:val="14760E3F"/>
    <w:rsid w:val="14C904F8"/>
    <w:rsid w:val="14F31771"/>
    <w:rsid w:val="1514213B"/>
    <w:rsid w:val="1525798D"/>
    <w:rsid w:val="15951651"/>
    <w:rsid w:val="159B11C7"/>
    <w:rsid w:val="15F57EBF"/>
    <w:rsid w:val="1665206C"/>
    <w:rsid w:val="16B64D8F"/>
    <w:rsid w:val="16C0416F"/>
    <w:rsid w:val="17000595"/>
    <w:rsid w:val="173F7FC9"/>
    <w:rsid w:val="17424826"/>
    <w:rsid w:val="174C1201"/>
    <w:rsid w:val="17611DDD"/>
    <w:rsid w:val="17743710"/>
    <w:rsid w:val="17885FB1"/>
    <w:rsid w:val="17AD3B4A"/>
    <w:rsid w:val="17C71742"/>
    <w:rsid w:val="1848703F"/>
    <w:rsid w:val="18675AEF"/>
    <w:rsid w:val="18C64FE3"/>
    <w:rsid w:val="18F0573B"/>
    <w:rsid w:val="1905707B"/>
    <w:rsid w:val="19464E78"/>
    <w:rsid w:val="197C38F4"/>
    <w:rsid w:val="1989339D"/>
    <w:rsid w:val="19EB3DD4"/>
    <w:rsid w:val="19EF2318"/>
    <w:rsid w:val="19F05A4E"/>
    <w:rsid w:val="19F93196"/>
    <w:rsid w:val="1A746DCA"/>
    <w:rsid w:val="1A874DB0"/>
    <w:rsid w:val="1A9F31A0"/>
    <w:rsid w:val="1AD6300C"/>
    <w:rsid w:val="1AE00EF4"/>
    <w:rsid w:val="1B614082"/>
    <w:rsid w:val="1C1E1541"/>
    <w:rsid w:val="1C4A1A87"/>
    <w:rsid w:val="1C4C4643"/>
    <w:rsid w:val="1C986C96"/>
    <w:rsid w:val="1CA90EED"/>
    <w:rsid w:val="1CFC0213"/>
    <w:rsid w:val="1CFE075A"/>
    <w:rsid w:val="1D1C65C6"/>
    <w:rsid w:val="1D3A1AFC"/>
    <w:rsid w:val="1D3C3AC6"/>
    <w:rsid w:val="1D8E6CCD"/>
    <w:rsid w:val="1DA1479C"/>
    <w:rsid w:val="1DD06133"/>
    <w:rsid w:val="1DD43CFE"/>
    <w:rsid w:val="1E34141D"/>
    <w:rsid w:val="1E4D36CF"/>
    <w:rsid w:val="1E7F2234"/>
    <w:rsid w:val="1E977B13"/>
    <w:rsid w:val="1EA90CE7"/>
    <w:rsid w:val="1EA929A4"/>
    <w:rsid w:val="1EC404AA"/>
    <w:rsid w:val="1F236AA1"/>
    <w:rsid w:val="1F6E5593"/>
    <w:rsid w:val="1F7F3E57"/>
    <w:rsid w:val="1FFF4DF2"/>
    <w:rsid w:val="20230F6D"/>
    <w:rsid w:val="202629DD"/>
    <w:rsid w:val="2082115A"/>
    <w:rsid w:val="20E701EC"/>
    <w:rsid w:val="21352D06"/>
    <w:rsid w:val="215A276C"/>
    <w:rsid w:val="215C4363"/>
    <w:rsid w:val="21670FC9"/>
    <w:rsid w:val="21763711"/>
    <w:rsid w:val="21FA58CD"/>
    <w:rsid w:val="222B5EB7"/>
    <w:rsid w:val="22642026"/>
    <w:rsid w:val="22F807BF"/>
    <w:rsid w:val="23007343"/>
    <w:rsid w:val="23033690"/>
    <w:rsid w:val="236E69A3"/>
    <w:rsid w:val="23C81A7D"/>
    <w:rsid w:val="23E42ED3"/>
    <w:rsid w:val="24006B67"/>
    <w:rsid w:val="24085E92"/>
    <w:rsid w:val="242552B4"/>
    <w:rsid w:val="242E5034"/>
    <w:rsid w:val="249F6C02"/>
    <w:rsid w:val="24E33D8B"/>
    <w:rsid w:val="25585E69"/>
    <w:rsid w:val="259E4A6B"/>
    <w:rsid w:val="25E32DE3"/>
    <w:rsid w:val="26942845"/>
    <w:rsid w:val="26A0510D"/>
    <w:rsid w:val="26B0389C"/>
    <w:rsid w:val="26BD3D94"/>
    <w:rsid w:val="26C41DDB"/>
    <w:rsid w:val="26F62F37"/>
    <w:rsid w:val="27294A71"/>
    <w:rsid w:val="274C6550"/>
    <w:rsid w:val="27796D06"/>
    <w:rsid w:val="27DE276E"/>
    <w:rsid w:val="284D5A9D"/>
    <w:rsid w:val="28A35F08"/>
    <w:rsid w:val="28B46C06"/>
    <w:rsid w:val="28CB21A2"/>
    <w:rsid w:val="28D01566"/>
    <w:rsid w:val="28EB72AF"/>
    <w:rsid w:val="295511CF"/>
    <w:rsid w:val="29717AC9"/>
    <w:rsid w:val="29BC3991"/>
    <w:rsid w:val="29EA3923"/>
    <w:rsid w:val="2A105610"/>
    <w:rsid w:val="2A133E00"/>
    <w:rsid w:val="2A144C27"/>
    <w:rsid w:val="2A884232"/>
    <w:rsid w:val="2A8F792B"/>
    <w:rsid w:val="2A904BD7"/>
    <w:rsid w:val="2B1C2C1B"/>
    <w:rsid w:val="2B3920E5"/>
    <w:rsid w:val="2B6E0BAD"/>
    <w:rsid w:val="2B831073"/>
    <w:rsid w:val="2B8F3373"/>
    <w:rsid w:val="2BA72A52"/>
    <w:rsid w:val="2BCB2C8F"/>
    <w:rsid w:val="2BEC4E82"/>
    <w:rsid w:val="2C3D754A"/>
    <w:rsid w:val="2C8C3935"/>
    <w:rsid w:val="2CA81A56"/>
    <w:rsid w:val="2D3F602A"/>
    <w:rsid w:val="2D5D010D"/>
    <w:rsid w:val="2D5E10A7"/>
    <w:rsid w:val="2D8467BA"/>
    <w:rsid w:val="2DB31876"/>
    <w:rsid w:val="2DD50E45"/>
    <w:rsid w:val="2E186DC0"/>
    <w:rsid w:val="2EBB01D0"/>
    <w:rsid w:val="2ECF68BA"/>
    <w:rsid w:val="2ED92364"/>
    <w:rsid w:val="2EE6563F"/>
    <w:rsid w:val="2EFF1945"/>
    <w:rsid w:val="2F0A2219"/>
    <w:rsid w:val="2F2D7D91"/>
    <w:rsid w:val="2FD54CF6"/>
    <w:rsid w:val="30045443"/>
    <w:rsid w:val="30082F7D"/>
    <w:rsid w:val="300972AB"/>
    <w:rsid w:val="30591610"/>
    <w:rsid w:val="30896BCA"/>
    <w:rsid w:val="309437AD"/>
    <w:rsid w:val="30AB6BDC"/>
    <w:rsid w:val="310810FE"/>
    <w:rsid w:val="310F3DF0"/>
    <w:rsid w:val="3115220C"/>
    <w:rsid w:val="31266EAA"/>
    <w:rsid w:val="3171458B"/>
    <w:rsid w:val="322272D6"/>
    <w:rsid w:val="328A6C2A"/>
    <w:rsid w:val="32BB5035"/>
    <w:rsid w:val="32D61DB2"/>
    <w:rsid w:val="331176F3"/>
    <w:rsid w:val="331D46B0"/>
    <w:rsid w:val="33230261"/>
    <w:rsid w:val="336A2CE3"/>
    <w:rsid w:val="338B70B9"/>
    <w:rsid w:val="339B5AEB"/>
    <w:rsid w:val="33FE5B76"/>
    <w:rsid w:val="34452D8A"/>
    <w:rsid w:val="34AB5FB5"/>
    <w:rsid w:val="35013202"/>
    <w:rsid w:val="357C1DC7"/>
    <w:rsid w:val="35917173"/>
    <w:rsid w:val="35A82874"/>
    <w:rsid w:val="360E45DE"/>
    <w:rsid w:val="361A0E15"/>
    <w:rsid w:val="36266C69"/>
    <w:rsid w:val="362F6FEA"/>
    <w:rsid w:val="36510B08"/>
    <w:rsid w:val="36B12C26"/>
    <w:rsid w:val="36B97ADD"/>
    <w:rsid w:val="375F7AE0"/>
    <w:rsid w:val="384C6E5B"/>
    <w:rsid w:val="38675A43"/>
    <w:rsid w:val="38A218D9"/>
    <w:rsid w:val="39380AF8"/>
    <w:rsid w:val="39615EB7"/>
    <w:rsid w:val="3974648E"/>
    <w:rsid w:val="39B303A0"/>
    <w:rsid w:val="39F2785E"/>
    <w:rsid w:val="3A024838"/>
    <w:rsid w:val="3B0A1811"/>
    <w:rsid w:val="3B304812"/>
    <w:rsid w:val="3B50624D"/>
    <w:rsid w:val="3B5F6EA5"/>
    <w:rsid w:val="3C144460"/>
    <w:rsid w:val="3C31175A"/>
    <w:rsid w:val="3C8D17F0"/>
    <w:rsid w:val="3CC316B6"/>
    <w:rsid w:val="3DE91F16"/>
    <w:rsid w:val="3E21138C"/>
    <w:rsid w:val="3E216694"/>
    <w:rsid w:val="3E3A1988"/>
    <w:rsid w:val="3E4746E5"/>
    <w:rsid w:val="3E740EBA"/>
    <w:rsid w:val="3E766864"/>
    <w:rsid w:val="3E9E3D07"/>
    <w:rsid w:val="3EB72B54"/>
    <w:rsid w:val="3EBE5DB3"/>
    <w:rsid w:val="3EF773F5"/>
    <w:rsid w:val="3F1315DD"/>
    <w:rsid w:val="3F1E0E45"/>
    <w:rsid w:val="3F214472"/>
    <w:rsid w:val="3F5512BD"/>
    <w:rsid w:val="3F6D1F2D"/>
    <w:rsid w:val="3F6F1C4D"/>
    <w:rsid w:val="3F9B1670"/>
    <w:rsid w:val="403F5C8A"/>
    <w:rsid w:val="4094502C"/>
    <w:rsid w:val="40A67324"/>
    <w:rsid w:val="411F7933"/>
    <w:rsid w:val="414C1C7A"/>
    <w:rsid w:val="41594397"/>
    <w:rsid w:val="41A14EEA"/>
    <w:rsid w:val="41FB6C35"/>
    <w:rsid w:val="426E4E56"/>
    <w:rsid w:val="42DA2ACB"/>
    <w:rsid w:val="42F71E27"/>
    <w:rsid w:val="42FA16D5"/>
    <w:rsid w:val="433504EC"/>
    <w:rsid w:val="43AB1C98"/>
    <w:rsid w:val="43AF2509"/>
    <w:rsid w:val="43F54448"/>
    <w:rsid w:val="44121F4B"/>
    <w:rsid w:val="44181EAA"/>
    <w:rsid w:val="443609BF"/>
    <w:rsid w:val="448219B6"/>
    <w:rsid w:val="44A8366B"/>
    <w:rsid w:val="44B173D8"/>
    <w:rsid w:val="44D07B86"/>
    <w:rsid w:val="4506785B"/>
    <w:rsid w:val="453942C3"/>
    <w:rsid w:val="457025D6"/>
    <w:rsid w:val="45A70307"/>
    <w:rsid w:val="45AD4CB1"/>
    <w:rsid w:val="45C06792"/>
    <w:rsid w:val="45FE69DB"/>
    <w:rsid w:val="46001285"/>
    <w:rsid w:val="46184DA4"/>
    <w:rsid w:val="461B38BC"/>
    <w:rsid w:val="463D012B"/>
    <w:rsid w:val="46700392"/>
    <w:rsid w:val="46BA58D8"/>
    <w:rsid w:val="46C71DA3"/>
    <w:rsid w:val="46CC1560"/>
    <w:rsid w:val="46CD560B"/>
    <w:rsid w:val="46EB03C4"/>
    <w:rsid w:val="46FF32EA"/>
    <w:rsid w:val="471D75AA"/>
    <w:rsid w:val="472C4DB4"/>
    <w:rsid w:val="475963EC"/>
    <w:rsid w:val="47A0687C"/>
    <w:rsid w:val="47C92AE1"/>
    <w:rsid w:val="47E86474"/>
    <w:rsid w:val="48067525"/>
    <w:rsid w:val="48D747D7"/>
    <w:rsid w:val="49024D66"/>
    <w:rsid w:val="492A548D"/>
    <w:rsid w:val="49D04583"/>
    <w:rsid w:val="49D93821"/>
    <w:rsid w:val="4A0E15F5"/>
    <w:rsid w:val="4A317C5F"/>
    <w:rsid w:val="4A38019B"/>
    <w:rsid w:val="4A484FA8"/>
    <w:rsid w:val="4A54394D"/>
    <w:rsid w:val="4B147229"/>
    <w:rsid w:val="4B46284F"/>
    <w:rsid w:val="4B4A0B1E"/>
    <w:rsid w:val="4B6A7A80"/>
    <w:rsid w:val="4BE75780"/>
    <w:rsid w:val="4C4A1F46"/>
    <w:rsid w:val="4C6A6556"/>
    <w:rsid w:val="4C9F1690"/>
    <w:rsid w:val="4CA7245A"/>
    <w:rsid w:val="4CC829C5"/>
    <w:rsid w:val="4CEB72CA"/>
    <w:rsid w:val="4D583754"/>
    <w:rsid w:val="4DDF3116"/>
    <w:rsid w:val="4DF25957"/>
    <w:rsid w:val="4E21448E"/>
    <w:rsid w:val="4E9441C5"/>
    <w:rsid w:val="4E9E5551"/>
    <w:rsid w:val="4F037531"/>
    <w:rsid w:val="4F93316A"/>
    <w:rsid w:val="4FAE052E"/>
    <w:rsid w:val="5060304C"/>
    <w:rsid w:val="509360C3"/>
    <w:rsid w:val="50B11665"/>
    <w:rsid w:val="50B90891"/>
    <w:rsid w:val="51271DBC"/>
    <w:rsid w:val="517F4EA8"/>
    <w:rsid w:val="51870AAC"/>
    <w:rsid w:val="51B36FE9"/>
    <w:rsid w:val="51CC33C9"/>
    <w:rsid w:val="52365BB6"/>
    <w:rsid w:val="52620F6B"/>
    <w:rsid w:val="527E0DBE"/>
    <w:rsid w:val="527E3C5D"/>
    <w:rsid w:val="52CA1025"/>
    <w:rsid w:val="52D20BE3"/>
    <w:rsid w:val="52FE08FA"/>
    <w:rsid w:val="531454AA"/>
    <w:rsid w:val="53493D2E"/>
    <w:rsid w:val="535D1AC5"/>
    <w:rsid w:val="535D2A90"/>
    <w:rsid w:val="53661272"/>
    <w:rsid w:val="53B611D5"/>
    <w:rsid w:val="53C6268A"/>
    <w:rsid w:val="54091C4C"/>
    <w:rsid w:val="548457F1"/>
    <w:rsid w:val="5494392A"/>
    <w:rsid w:val="54A0435F"/>
    <w:rsid w:val="54B00A4B"/>
    <w:rsid w:val="5503044A"/>
    <w:rsid w:val="55891639"/>
    <w:rsid w:val="558C09F5"/>
    <w:rsid w:val="55E13070"/>
    <w:rsid w:val="55ED0D40"/>
    <w:rsid w:val="56356D29"/>
    <w:rsid w:val="563E0DF1"/>
    <w:rsid w:val="56900687"/>
    <w:rsid w:val="56D77DD4"/>
    <w:rsid w:val="57010EE2"/>
    <w:rsid w:val="57106A01"/>
    <w:rsid w:val="57125E5C"/>
    <w:rsid w:val="57355FBA"/>
    <w:rsid w:val="57706DA9"/>
    <w:rsid w:val="582912C5"/>
    <w:rsid w:val="582F20A8"/>
    <w:rsid w:val="584C7913"/>
    <w:rsid w:val="5860571A"/>
    <w:rsid w:val="58BA388E"/>
    <w:rsid w:val="590B3D71"/>
    <w:rsid w:val="59562352"/>
    <w:rsid w:val="59773196"/>
    <w:rsid w:val="5980650D"/>
    <w:rsid w:val="59B937CD"/>
    <w:rsid w:val="59BC625B"/>
    <w:rsid w:val="59C76A1F"/>
    <w:rsid w:val="59D40607"/>
    <w:rsid w:val="59F91D02"/>
    <w:rsid w:val="5A964B15"/>
    <w:rsid w:val="5AA553CC"/>
    <w:rsid w:val="5AA8292B"/>
    <w:rsid w:val="5B244999"/>
    <w:rsid w:val="5B2F4890"/>
    <w:rsid w:val="5B8D3494"/>
    <w:rsid w:val="5B8D4F11"/>
    <w:rsid w:val="5C250D3B"/>
    <w:rsid w:val="5C2D3DC6"/>
    <w:rsid w:val="5C447CC6"/>
    <w:rsid w:val="5C4D5E95"/>
    <w:rsid w:val="5C82434A"/>
    <w:rsid w:val="5D0805B3"/>
    <w:rsid w:val="5D09039A"/>
    <w:rsid w:val="5D1134E3"/>
    <w:rsid w:val="5D2A52B1"/>
    <w:rsid w:val="5D4605C0"/>
    <w:rsid w:val="5D7A3273"/>
    <w:rsid w:val="5DCD5A98"/>
    <w:rsid w:val="5DCE7694"/>
    <w:rsid w:val="5DF3080C"/>
    <w:rsid w:val="5E3E33BB"/>
    <w:rsid w:val="5E421FE3"/>
    <w:rsid w:val="5E9129FF"/>
    <w:rsid w:val="5E9578D2"/>
    <w:rsid w:val="5F4C2B3A"/>
    <w:rsid w:val="5F57457D"/>
    <w:rsid w:val="5F8D2EF6"/>
    <w:rsid w:val="5FCA5698"/>
    <w:rsid w:val="6017314A"/>
    <w:rsid w:val="601C5968"/>
    <w:rsid w:val="602F47E9"/>
    <w:rsid w:val="60321094"/>
    <w:rsid w:val="607560D0"/>
    <w:rsid w:val="60B61122"/>
    <w:rsid w:val="60E92BEA"/>
    <w:rsid w:val="613C540F"/>
    <w:rsid w:val="61B41449"/>
    <w:rsid w:val="61E635CD"/>
    <w:rsid w:val="61E71554"/>
    <w:rsid w:val="61ED04B8"/>
    <w:rsid w:val="62A51C00"/>
    <w:rsid w:val="631D301E"/>
    <w:rsid w:val="63241AD9"/>
    <w:rsid w:val="63492EB6"/>
    <w:rsid w:val="6361115D"/>
    <w:rsid w:val="6379341C"/>
    <w:rsid w:val="63FA5A40"/>
    <w:rsid w:val="63FD02BC"/>
    <w:rsid w:val="640931CD"/>
    <w:rsid w:val="640F6E0B"/>
    <w:rsid w:val="644545DB"/>
    <w:rsid w:val="646F486F"/>
    <w:rsid w:val="64864C9C"/>
    <w:rsid w:val="64AD3F2E"/>
    <w:rsid w:val="64DE38BB"/>
    <w:rsid w:val="65287F2A"/>
    <w:rsid w:val="65D50F87"/>
    <w:rsid w:val="661701F9"/>
    <w:rsid w:val="668D1483"/>
    <w:rsid w:val="66C93243"/>
    <w:rsid w:val="66FF0FD3"/>
    <w:rsid w:val="6733471B"/>
    <w:rsid w:val="673C668E"/>
    <w:rsid w:val="676B043B"/>
    <w:rsid w:val="67902011"/>
    <w:rsid w:val="67CB3049"/>
    <w:rsid w:val="67F20814"/>
    <w:rsid w:val="68703BF0"/>
    <w:rsid w:val="687364B6"/>
    <w:rsid w:val="688E184E"/>
    <w:rsid w:val="68C11AC8"/>
    <w:rsid w:val="68D63108"/>
    <w:rsid w:val="697F5849"/>
    <w:rsid w:val="698A6F34"/>
    <w:rsid w:val="69A2225D"/>
    <w:rsid w:val="6A311F0E"/>
    <w:rsid w:val="6A3E4535"/>
    <w:rsid w:val="6A4B221F"/>
    <w:rsid w:val="6ACE1BC9"/>
    <w:rsid w:val="6AEA7C8A"/>
    <w:rsid w:val="6B2256BE"/>
    <w:rsid w:val="6B5779C3"/>
    <w:rsid w:val="6BA047ED"/>
    <w:rsid w:val="6BBD73B5"/>
    <w:rsid w:val="6C3D64DF"/>
    <w:rsid w:val="6C5076F0"/>
    <w:rsid w:val="6C571428"/>
    <w:rsid w:val="6C586E75"/>
    <w:rsid w:val="6C8A4E46"/>
    <w:rsid w:val="6CA07D43"/>
    <w:rsid w:val="6CE01045"/>
    <w:rsid w:val="6D03722C"/>
    <w:rsid w:val="6D436E96"/>
    <w:rsid w:val="6D4A40B7"/>
    <w:rsid w:val="6D5835D1"/>
    <w:rsid w:val="6E0E6A25"/>
    <w:rsid w:val="6E26547D"/>
    <w:rsid w:val="6E4476B1"/>
    <w:rsid w:val="6E9B5B2F"/>
    <w:rsid w:val="6EA14182"/>
    <w:rsid w:val="6EB033C5"/>
    <w:rsid w:val="6ECD2E16"/>
    <w:rsid w:val="6F783418"/>
    <w:rsid w:val="6F8B4F91"/>
    <w:rsid w:val="6F9D176F"/>
    <w:rsid w:val="6FBE16E5"/>
    <w:rsid w:val="70034538"/>
    <w:rsid w:val="704A3E7C"/>
    <w:rsid w:val="712B4B58"/>
    <w:rsid w:val="715B0138"/>
    <w:rsid w:val="71D84CE0"/>
    <w:rsid w:val="722948F5"/>
    <w:rsid w:val="72CE3580"/>
    <w:rsid w:val="72DA4A88"/>
    <w:rsid w:val="72DD1E82"/>
    <w:rsid w:val="73DE32E9"/>
    <w:rsid w:val="73EF3BBA"/>
    <w:rsid w:val="74364861"/>
    <w:rsid w:val="743777BC"/>
    <w:rsid w:val="7479207F"/>
    <w:rsid w:val="748C3B60"/>
    <w:rsid w:val="74963CC7"/>
    <w:rsid w:val="749F1458"/>
    <w:rsid w:val="74B66E2F"/>
    <w:rsid w:val="750508DA"/>
    <w:rsid w:val="7513364E"/>
    <w:rsid w:val="75A72732"/>
    <w:rsid w:val="761B33ED"/>
    <w:rsid w:val="766C59E6"/>
    <w:rsid w:val="76E33BB6"/>
    <w:rsid w:val="773D55E5"/>
    <w:rsid w:val="77847370"/>
    <w:rsid w:val="77EA6D50"/>
    <w:rsid w:val="785951C9"/>
    <w:rsid w:val="78A10A94"/>
    <w:rsid w:val="79B10E9A"/>
    <w:rsid w:val="79E46960"/>
    <w:rsid w:val="7A020420"/>
    <w:rsid w:val="7A236D15"/>
    <w:rsid w:val="7ABD507C"/>
    <w:rsid w:val="7B2E6A17"/>
    <w:rsid w:val="7B632F51"/>
    <w:rsid w:val="7B8B647D"/>
    <w:rsid w:val="7C2654C8"/>
    <w:rsid w:val="7C372C37"/>
    <w:rsid w:val="7C5814CF"/>
    <w:rsid w:val="7C8948EF"/>
    <w:rsid w:val="7C937A78"/>
    <w:rsid w:val="7CD17FF2"/>
    <w:rsid w:val="7CE51BFC"/>
    <w:rsid w:val="7D0E47B7"/>
    <w:rsid w:val="7D1D2F11"/>
    <w:rsid w:val="7D3E2951"/>
    <w:rsid w:val="7D575847"/>
    <w:rsid w:val="7DA62615"/>
    <w:rsid w:val="7DE17AA1"/>
    <w:rsid w:val="7DE94C40"/>
    <w:rsid w:val="7E2F4FA8"/>
    <w:rsid w:val="7E735276"/>
    <w:rsid w:val="7E897AC8"/>
    <w:rsid w:val="7EFA2072"/>
    <w:rsid w:val="7F0F5AB9"/>
    <w:rsid w:val="7F606315"/>
    <w:rsid w:val="7F692CB7"/>
    <w:rsid w:val="7F8F2078"/>
    <w:rsid w:val="7FC73AA4"/>
    <w:rsid w:val="7FD0428A"/>
    <w:rsid w:val="7FED6325"/>
    <w:rsid w:val="7FF45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44"/>
    <w:qFormat/>
    <w:uiPriority w:val="0"/>
    <w:pPr>
      <w:tabs>
        <w:tab w:val="left" w:pos="5670"/>
      </w:tabs>
      <w:snapToGrid w:val="0"/>
      <w:spacing w:line="560" w:lineRule="exact"/>
      <w:ind w:firstLine="562" w:firstLineChars="200"/>
      <w:jc w:val="center"/>
      <w:textAlignment w:val="baseline"/>
    </w:pPr>
    <w:rPr>
      <w:rFonts w:ascii="黑体" w:hAnsi="黑体" w:eastAsia="黑体" w:cs="方正小标宋_GBK"/>
      <w:b/>
      <w:bCs/>
      <w:kern w:val="2"/>
      <w:sz w:val="28"/>
      <w:szCs w:val="28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BodyTextIndent"/>
    <w:basedOn w:val="1"/>
    <w:qFormat/>
    <w:uiPriority w:val="0"/>
    <w:pPr>
      <w:ind w:firstLine="630"/>
    </w:pPr>
    <w:rPr>
      <w:sz w:val="32"/>
      <w:szCs w:val="20"/>
    </w:rPr>
  </w:style>
  <w:style w:type="paragraph" w:styleId="3">
    <w:name w:val="Normal Indent"/>
    <w:basedOn w:val="1"/>
    <w:qFormat/>
    <w:uiPriority w:val="0"/>
    <w:pPr>
      <w:jc w:val="left"/>
    </w:pPr>
    <w:rPr>
      <w:rFonts w:cs="宋体" w:asciiTheme="minorEastAsia" w:hAnsiTheme="minorEastAsia" w:eastAsiaTheme="minorEastAsia"/>
      <w:b w:val="0"/>
      <w:bCs w:val="0"/>
    </w:rPr>
  </w:style>
  <w:style w:type="paragraph" w:styleId="4">
    <w:name w:val="annotation text"/>
    <w:basedOn w:val="1"/>
    <w:link w:val="54"/>
    <w:qFormat/>
    <w:uiPriority w:val="0"/>
    <w:pPr>
      <w:jc w:val="left"/>
    </w:pPr>
  </w:style>
  <w:style w:type="paragraph" w:styleId="5">
    <w:name w:val="Body Text"/>
    <w:basedOn w:val="1"/>
    <w:link w:val="49"/>
    <w:qFormat/>
    <w:uiPriority w:val="1"/>
    <w:pPr>
      <w:ind w:firstLine="0" w:firstLineChars="0"/>
    </w:pPr>
    <w:rPr>
      <w:rFonts w:cs="宋体" w:asciiTheme="majorEastAsia" w:hAnsiTheme="majorEastAsia" w:eastAsiaTheme="majorEastAsia"/>
      <w:sz w:val="36"/>
      <w:szCs w:val="36"/>
      <w:lang w:val="zh-CN" w:bidi="zh-CN"/>
    </w:rPr>
  </w:style>
  <w:style w:type="paragraph" w:styleId="6">
    <w:name w:val="Date"/>
    <w:basedOn w:val="1"/>
    <w:next w:val="1"/>
    <w:link w:val="52"/>
    <w:qFormat/>
    <w:uiPriority w:val="0"/>
    <w:pPr>
      <w:ind w:left="100" w:leftChars="2500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pos="4153"/>
        <w:tab w:val="right" w:pos="8306"/>
      </w:tabs>
    </w:pPr>
    <w:rPr>
      <w:sz w:val="18"/>
    </w:rPr>
  </w:style>
  <w:style w:type="paragraph" w:styleId="9">
    <w:name w:val="annotation subject"/>
    <w:basedOn w:val="4"/>
    <w:next w:val="4"/>
    <w:link w:val="55"/>
    <w:qFormat/>
    <w:uiPriority w:val="0"/>
    <w:rPr>
      <w:b w:val="0"/>
      <w:bCs w:val="0"/>
    </w:rPr>
  </w:style>
  <w:style w:type="character" w:styleId="12">
    <w:name w:val="Strong"/>
    <w:qFormat/>
    <w:uiPriority w:val="0"/>
    <w:rPr>
      <w:b/>
    </w:rPr>
  </w:style>
  <w:style w:type="character" w:styleId="13">
    <w:name w:val="page number"/>
    <w:qFormat/>
    <w:uiPriority w:val="0"/>
  </w:style>
  <w:style w:type="character" w:styleId="14">
    <w:name w:val="FollowedHyperlink"/>
    <w:qFormat/>
    <w:uiPriority w:val="0"/>
    <w:rPr>
      <w:color w:val="800080"/>
    </w:rPr>
  </w:style>
  <w:style w:type="character" w:styleId="15">
    <w:name w:val="Emphasis"/>
    <w:qFormat/>
    <w:uiPriority w:val="0"/>
  </w:style>
  <w:style w:type="character" w:styleId="16">
    <w:name w:val="Hyperlink"/>
    <w:qFormat/>
    <w:uiPriority w:val="0"/>
    <w:rPr>
      <w:color w:val="0000FF"/>
    </w:rPr>
  </w:style>
  <w:style w:type="character" w:styleId="17">
    <w:name w:val="annotation reference"/>
    <w:basedOn w:val="11"/>
    <w:qFormat/>
    <w:uiPriority w:val="0"/>
    <w:rPr>
      <w:sz w:val="21"/>
      <w:szCs w:val="21"/>
    </w:rPr>
  </w:style>
  <w:style w:type="paragraph" w:customStyle="1" w:styleId="18">
    <w:name w:val="Heading1"/>
    <w:basedOn w:val="1"/>
    <w:next w:val="1"/>
    <w:qFormat/>
    <w:uiPriority w:val="0"/>
    <w:pPr>
      <w:keepNext/>
      <w:keepLines/>
      <w:spacing w:before="340" w:after="330" w:line="578" w:lineRule="auto"/>
    </w:pPr>
    <w:rPr>
      <w:rFonts w:cs="Times New Roman"/>
      <w:b w:val="0"/>
      <w:bCs w:val="0"/>
      <w:kern w:val="44"/>
      <w:sz w:val="44"/>
      <w:szCs w:val="44"/>
    </w:rPr>
  </w:style>
  <w:style w:type="paragraph" w:customStyle="1" w:styleId="19">
    <w:name w:val="Heading2"/>
    <w:basedOn w:val="1"/>
    <w:next w:val="1"/>
    <w:qFormat/>
    <w:uiPriority w:val="0"/>
    <w:pPr>
      <w:keepNext/>
      <w:keepLines/>
      <w:spacing w:line="413" w:lineRule="auto"/>
      <w:ind w:left="200" w:leftChars="200"/>
    </w:pPr>
    <w:rPr>
      <w:rFonts w:ascii="仿宋_GB2312" w:hAnsi="仿宋_GB2312"/>
      <w:b w:val="0"/>
      <w:sz w:val="24"/>
    </w:rPr>
  </w:style>
  <w:style w:type="paragraph" w:customStyle="1" w:styleId="20">
    <w:name w:val="Heading3"/>
    <w:basedOn w:val="1"/>
    <w:next w:val="1"/>
    <w:qFormat/>
    <w:uiPriority w:val="0"/>
    <w:pPr>
      <w:keepNext/>
      <w:keepLines/>
      <w:spacing w:before="260" w:after="260" w:line="416" w:lineRule="atLeast"/>
    </w:pPr>
    <w:rPr>
      <w:rFonts w:ascii="Calibri" w:hAnsi="Calibri" w:cs="Times New Roman"/>
      <w:b w:val="0"/>
      <w:bCs w:val="0"/>
      <w:sz w:val="32"/>
      <w:szCs w:val="32"/>
    </w:rPr>
  </w:style>
  <w:style w:type="paragraph" w:customStyle="1" w:styleId="21">
    <w:name w:val="Heading4"/>
    <w:basedOn w:val="1"/>
    <w:next w:val="1"/>
    <w:qFormat/>
    <w:uiPriority w:val="0"/>
    <w:pPr>
      <w:keepNext/>
      <w:spacing w:line="600" w:lineRule="exact"/>
    </w:pPr>
    <w:rPr>
      <w:rFonts w:ascii="楷体_GB2312" w:eastAsia="楷体_GB2312"/>
      <w:sz w:val="32"/>
    </w:rPr>
  </w:style>
  <w:style w:type="paragraph" w:customStyle="1" w:styleId="22">
    <w:name w:val="Heading5"/>
    <w:basedOn w:val="1"/>
    <w:next w:val="1"/>
    <w:qFormat/>
    <w:uiPriority w:val="0"/>
    <w:pPr>
      <w:ind w:left="1448" w:hanging="490"/>
    </w:pPr>
    <w:rPr>
      <w:lang w:val="zh-CN" w:bidi="zh-CN"/>
    </w:rPr>
  </w:style>
  <w:style w:type="character" w:customStyle="1" w:styleId="23">
    <w:name w:val="NormalCharacter"/>
    <w:link w:val="24"/>
    <w:qFormat/>
    <w:uiPriority w:val="0"/>
    <w:rPr>
      <w:sz w:val="24"/>
      <w:szCs w:val="24"/>
    </w:rPr>
  </w:style>
  <w:style w:type="paragraph" w:customStyle="1" w:styleId="24">
    <w:name w:val="UserStyle_0"/>
    <w:basedOn w:val="1"/>
    <w:link w:val="23"/>
    <w:qFormat/>
    <w:uiPriority w:val="0"/>
    <w:pPr>
      <w:tabs>
        <w:tab w:val="left" w:pos="360"/>
      </w:tabs>
    </w:pPr>
    <w:rPr>
      <w:sz w:val="24"/>
      <w:szCs w:val="24"/>
    </w:rPr>
  </w:style>
  <w:style w:type="table" w:customStyle="1" w:styleId="25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6">
    <w:name w:val="NormalIndent"/>
    <w:basedOn w:val="1"/>
    <w:qFormat/>
    <w:uiPriority w:val="0"/>
    <w:pPr>
      <w:ind w:firstLine="420"/>
    </w:pPr>
    <w:rPr>
      <w:color w:val="000000"/>
    </w:rPr>
  </w:style>
  <w:style w:type="paragraph" w:customStyle="1" w:styleId="27">
    <w:name w:val="AnnotationText"/>
    <w:basedOn w:val="1"/>
    <w:qFormat/>
    <w:uiPriority w:val="0"/>
    <w:pPr>
      <w:jc w:val="left"/>
    </w:pPr>
  </w:style>
  <w:style w:type="paragraph" w:customStyle="1" w:styleId="28">
    <w:name w:val="BodyText3"/>
    <w:basedOn w:val="1"/>
    <w:qFormat/>
    <w:uiPriority w:val="0"/>
    <w:rPr>
      <w:rFonts w:ascii="宋体"/>
      <w:sz w:val="24"/>
      <w:szCs w:val="20"/>
    </w:rPr>
  </w:style>
  <w:style w:type="paragraph" w:customStyle="1" w:styleId="29">
    <w:name w:val="BodyText"/>
    <w:basedOn w:val="1"/>
    <w:qFormat/>
    <w:uiPriority w:val="0"/>
    <w:rPr>
      <w:rFonts w:ascii="宋体" w:hAnsi="宋体"/>
      <w:szCs w:val="21"/>
      <w:lang w:val="zh-CN" w:bidi="zh-CN"/>
    </w:rPr>
  </w:style>
  <w:style w:type="paragraph" w:customStyle="1" w:styleId="30">
    <w:name w:val="BodyTextIndent2"/>
    <w:basedOn w:val="1"/>
    <w:qFormat/>
    <w:uiPriority w:val="0"/>
    <w:pPr>
      <w:spacing w:line="360" w:lineRule="auto"/>
      <w:ind w:firstLine="555"/>
    </w:pPr>
    <w:rPr>
      <w:rFonts w:ascii="宋体" w:hAnsi="MS Sans Serif"/>
      <w:spacing w:val="12"/>
      <w:kern w:val="0"/>
      <w:sz w:val="24"/>
      <w:szCs w:val="20"/>
    </w:rPr>
  </w:style>
  <w:style w:type="paragraph" w:customStyle="1" w:styleId="31">
    <w:name w:val="HtmlNormal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character" w:customStyle="1" w:styleId="32">
    <w:name w:val="PageNumber"/>
    <w:qFormat/>
    <w:uiPriority w:val="0"/>
  </w:style>
  <w:style w:type="character" w:customStyle="1" w:styleId="33">
    <w:name w:val="AnnotationReference"/>
    <w:qFormat/>
    <w:uiPriority w:val="0"/>
    <w:rPr>
      <w:sz w:val="21"/>
      <w:szCs w:val="21"/>
    </w:rPr>
  </w:style>
  <w:style w:type="character" w:customStyle="1" w:styleId="34">
    <w:name w:val="UserStyle_1"/>
    <w:qFormat/>
    <w:uiPriority w:val="0"/>
  </w:style>
  <w:style w:type="character" w:customStyle="1" w:styleId="35">
    <w:name w:val="UserStyle_2"/>
    <w:qFormat/>
    <w:uiPriority w:val="0"/>
    <w:rPr>
      <w:sz w:val="24"/>
      <w:szCs w:val="24"/>
      <w:lang w:val="zh-TW" w:eastAsia="zh-TW"/>
    </w:rPr>
  </w:style>
  <w:style w:type="character" w:customStyle="1" w:styleId="36">
    <w:name w:val="UserStyle_3"/>
    <w:qFormat/>
    <w:uiPriority w:val="0"/>
    <w:rPr>
      <w:color w:val="666666"/>
    </w:rPr>
  </w:style>
  <w:style w:type="character" w:customStyle="1" w:styleId="37">
    <w:name w:val="UserStyle_4"/>
    <w:qFormat/>
    <w:uiPriority w:val="0"/>
    <w:rPr>
      <w:rFonts w:ascii="Times New Roman" w:hAnsi="Times New Roman" w:eastAsia="宋体"/>
    </w:rPr>
  </w:style>
  <w:style w:type="character" w:customStyle="1" w:styleId="38">
    <w:name w:val="UserStyle_5"/>
    <w:semiHidden/>
    <w:qFormat/>
    <w:uiPriority w:val="0"/>
    <w:rPr>
      <w:rFonts w:ascii="Times New Roman" w:hAnsi="Times New Roman" w:eastAsia="宋体"/>
      <w:kern w:val="2"/>
      <w:sz w:val="21"/>
      <w:szCs w:val="22"/>
      <w:lang w:val="en-US" w:eastAsia="zh-CN" w:bidi="ar-SA"/>
    </w:rPr>
  </w:style>
  <w:style w:type="character" w:customStyle="1" w:styleId="39">
    <w:name w:val="UserStyle_6"/>
    <w:qFormat/>
    <w:uiPriority w:val="0"/>
    <w:rPr>
      <w:color w:val="FF8833"/>
      <w:sz w:val="18"/>
      <w:szCs w:val="18"/>
    </w:rPr>
  </w:style>
  <w:style w:type="character" w:customStyle="1" w:styleId="40">
    <w:name w:val="UserStyle_7"/>
    <w:qFormat/>
    <w:uiPriority w:val="0"/>
  </w:style>
  <w:style w:type="character" w:customStyle="1" w:styleId="41">
    <w:name w:val="UserStyle_8"/>
    <w:link w:val="42"/>
    <w:qFormat/>
    <w:uiPriority w:val="0"/>
    <w:rPr>
      <w:b/>
      <w:kern w:val="0"/>
      <w:sz w:val="22"/>
      <w:szCs w:val="22"/>
      <w:lang w:val="en-US" w:eastAsia="zh-CN"/>
    </w:rPr>
  </w:style>
  <w:style w:type="paragraph" w:customStyle="1" w:styleId="42">
    <w:name w:val="UserStyle_9"/>
    <w:basedOn w:val="1"/>
    <w:link w:val="41"/>
    <w:qFormat/>
    <w:uiPriority w:val="0"/>
    <w:pPr>
      <w:spacing w:before="150"/>
      <w:jc w:val="left"/>
    </w:pPr>
    <w:rPr>
      <w:b w:val="0"/>
      <w:kern w:val="0"/>
      <w:sz w:val="22"/>
    </w:rPr>
  </w:style>
  <w:style w:type="character" w:customStyle="1" w:styleId="43">
    <w:name w:val="UserStyle_10"/>
    <w:qFormat/>
    <w:uiPriority w:val="0"/>
  </w:style>
  <w:style w:type="character" w:customStyle="1" w:styleId="44">
    <w:name w:val="UserStyle_11"/>
    <w:link w:val="1"/>
    <w:qFormat/>
    <w:uiPriority w:val="0"/>
    <w:rPr>
      <w:rFonts w:ascii="黑体" w:hAnsi="黑体" w:eastAsia="黑体" w:cs="方正小标宋_GBK"/>
      <w:b/>
      <w:bCs/>
      <w:kern w:val="2"/>
      <w:sz w:val="28"/>
      <w:szCs w:val="28"/>
      <w:lang w:val="en-US" w:eastAsia="zh-CN" w:bidi="ar-SA"/>
    </w:rPr>
  </w:style>
  <w:style w:type="paragraph" w:customStyle="1" w:styleId="45">
    <w:name w:val="UserStyle_12"/>
    <w:qFormat/>
    <w:uiPriority w:val="0"/>
    <w:pPr>
      <w:framePr w:wrap="around" w:vAnchor="margin" w:hAnchor="text" w:yAlign="top"/>
      <w:tabs>
        <w:tab w:val="right" w:pos="9020"/>
      </w:tabs>
      <w:textAlignment w:val="baseline"/>
    </w:pPr>
    <w:rPr>
      <w:rFonts w:ascii="Helvetica Neue" w:hAnsi="Helvetica Neue" w:eastAsia="Arial Unicode MS" w:cstheme="minorBidi"/>
      <w:color w:val="000000"/>
      <w:sz w:val="24"/>
      <w:szCs w:val="24"/>
      <w:lang w:val="en-US" w:eastAsia="zh-CN" w:bidi="ar-SA"/>
    </w:rPr>
  </w:style>
  <w:style w:type="paragraph" w:customStyle="1" w:styleId="46">
    <w:name w:val="179"/>
    <w:basedOn w:val="1"/>
    <w:qFormat/>
    <w:uiPriority w:val="0"/>
    <w:pPr>
      <w:ind w:left="822" w:firstLine="420"/>
    </w:pPr>
    <w:rPr>
      <w:rFonts w:ascii="宋体" w:hAnsi="宋体"/>
      <w:lang w:val="zh-CN" w:bidi="zh-CN"/>
    </w:rPr>
  </w:style>
  <w:style w:type="character" w:customStyle="1" w:styleId="47">
    <w:name w:val="UserStyle_13"/>
    <w:semiHidden/>
    <w:qFormat/>
    <w:uiPriority w:val="0"/>
    <w:rPr>
      <w:sz w:val="24"/>
      <w:szCs w:val="24"/>
    </w:rPr>
  </w:style>
  <w:style w:type="paragraph" w:customStyle="1" w:styleId="48">
    <w:name w:val="UserStyle_14"/>
    <w:basedOn w:val="1"/>
    <w:qFormat/>
    <w:uiPriority w:val="0"/>
    <w:pPr>
      <w:ind w:firstLine="420"/>
    </w:pPr>
    <w:rPr>
      <w:rFonts w:ascii="Calibri" w:hAnsi="Calibri"/>
      <w:color w:val="000000"/>
    </w:rPr>
  </w:style>
  <w:style w:type="character" w:customStyle="1" w:styleId="49">
    <w:name w:val="正文文本 字符"/>
    <w:basedOn w:val="11"/>
    <w:link w:val="5"/>
    <w:qFormat/>
    <w:uiPriority w:val="1"/>
    <w:rPr>
      <w:rFonts w:cs="宋体" w:asciiTheme="majorEastAsia" w:hAnsiTheme="majorEastAsia" w:eastAsiaTheme="majorEastAsia"/>
      <w:b/>
      <w:bCs/>
      <w:kern w:val="2"/>
      <w:sz w:val="36"/>
      <w:szCs w:val="36"/>
      <w:lang w:val="zh-CN" w:bidi="zh-CN"/>
    </w:rPr>
  </w:style>
  <w:style w:type="character" w:customStyle="1" w:styleId="50">
    <w:name w:val="font31"/>
    <w:basedOn w:val="11"/>
    <w:qFormat/>
    <w:uiPriority w:val="0"/>
    <w:rPr>
      <w:rFonts w:hint="eastAsia" w:ascii="宋体" w:hAnsi="宋体" w:eastAsia="宋体" w:cs="宋体"/>
      <w:b/>
      <w:bCs/>
      <w:color w:val="FF0000"/>
      <w:sz w:val="22"/>
      <w:szCs w:val="22"/>
      <w:u w:val="none"/>
    </w:rPr>
  </w:style>
  <w:style w:type="character" w:customStyle="1" w:styleId="51">
    <w:name w:val="font21"/>
    <w:basedOn w:val="11"/>
    <w:qFormat/>
    <w:uiPriority w:val="0"/>
    <w:rPr>
      <w:rFonts w:hint="default" w:ascii="Arial" w:hAnsi="Arial" w:cs="Arial"/>
      <w:b/>
      <w:bCs/>
      <w:color w:val="FF0000"/>
      <w:sz w:val="22"/>
      <w:szCs w:val="22"/>
      <w:u w:val="none"/>
    </w:rPr>
  </w:style>
  <w:style w:type="character" w:customStyle="1" w:styleId="52">
    <w:name w:val="日期 字符"/>
    <w:basedOn w:val="11"/>
    <w:link w:val="6"/>
    <w:qFormat/>
    <w:uiPriority w:val="0"/>
    <w:rPr>
      <w:rFonts w:cstheme="minorBidi"/>
      <w:kern w:val="2"/>
      <w:sz w:val="21"/>
      <w:szCs w:val="22"/>
    </w:rPr>
  </w:style>
  <w:style w:type="paragraph" w:customStyle="1" w:styleId="53">
    <w:name w:val="修订1"/>
    <w:hidden/>
    <w:unhideWhenUsed/>
    <w:qFormat/>
    <w:uiPriority w:val="99"/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character" w:customStyle="1" w:styleId="54">
    <w:name w:val="批注文字 字符"/>
    <w:basedOn w:val="11"/>
    <w:link w:val="4"/>
    <w:qFormat/>
    <w:uiPriority w:val="0"/>
    <w:rPr>
      <w:rFonts w:cstheme="minorBidi"/>
      <w:kern w:val="2"/>
      <w:sz w:val="21"/>
      <w:szCs w:val="22"/>
    </w:rPr>
  </w:style>
  <w:style w:type="character" w:customStyle="1" w:styleId="55">
    <w:name w:val="批注主题 字符"/>
    <w:basedOn w:val="54"/>
    <w:link w:val="9"/>
    <w:qFormat/>
    <w:uiPriority w:val="0"/>
    <w:rPr>
      <w:rFonts w:cstheme="minorBidi"/>
      <w:b/>
      <w:bCs/>
      <w:kern w:val="2"/>
      <w:sz w:val="21"/>
      <w:szCs w:val="22"/>
    </w:rPr>
  </w:style>
  <w:style w:type="character" w:customStyle="1" w:styleId="56">
    <w:name w:val="15"/>
    <w:qFormat/>
    <w:uiPriority w:val="0"/>
    <w:rPr>
      <w:rFonts w:hint="default" w:ascii="Times New Roman" w:hAnsi="Times New Roman" w:eastAsia="宋体" w:cs="Times New Roman"/>
      <w:kern w:val="2"/>
      <w:sz w:val="21"/>
      <w:szCs w:val="21"/>
    </w:rPr>
  </w:style>
  <w:style w:type="paragraph" w:customStyle="1" w:styleId="57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微软雅黑" w:hAnsi="微软雅黑" w:eastAsia="微软雅黑" w:cs="Times New Roman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2162</Words>
  <Characters>2380</Characters>
  <Lines>20</Lines>
  <Paragraphs>5</Paragraphs>
  <TotalTime>109</TotalTime>
  <ScaleCrop>false</ScaleCrop>
  <LinksUpToDate>false</LinksUpToDate>
  <CharactersWithSpaces>2395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2025-09-01T02:38:00Z</dcterms:created>
  <dc:creator>UNIS</dc:creator>
  <cp:lastModifiedBy>祝你平安!</cp:lastModifiedBy>
  <cp:lastPrinted>2024-03-26T02:22:00Z</cp:lastPrinted>
  <dcterms:modified xsi:type="dcterms:W3CDTF">2026-07-06T03:24:54Z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BA7ECDE5F4E24D91B538C5A36C0DC361_13</vt:lpwstr>
  </property>
  <property fmtid="{D5CDD505-2E9C-101B-9397-08002B2CF9AE}" pid="4" name="KSOTemplateDocerSaveRecord">
    <vt:lpwstr>eyJoZGlkIjoiNjU1MjhkNjBjMWQ3YzI4OGVlYTQwY2IyNmI2MzU0NGMiLCJ1c2VySWQiOiIxMjMwMjMzNDAzIn0=</vt:lpwstr>
  </property>
</Properties>
</file>